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7D35F4" w:rsidRPr="007D35F4" w:rsidRDefault="007D35F4" w:rsidP="007D35F4">
      <w:pPr>
        <w:jc w:val="center"/>
        <w:rPr>
          <w:rFonts w:eastAsia="Times New Roman" w:cs="Times New Roman"/>
          <w:b/>
          <w:sz w:val="22"/>
        </w:rPr>
      </w:pPr>
      <w:r w:rsidRPr="007D35F4">
        <w:rPr>
          <w:rFonts w:eastAsia="Times New Roman" w:cs="Times New Roman"/>
          <w:b/>
          <w:sz w:val="22"/>
        </w:rPr>
        <w:t>Федеральное государственное бюджетное образовательное учреждение высшего образования</w:t>
      </w:r>
    </w:p>
    <w:p w:rsidR="007D35F4" w:rsidRPr="007D35F4" w:rsidRDefault="007D35F4" w:rsidP="007D35F4">
      <w:pPr>
        <w:jc w:val="center"/>
        <w:rPr>
          <w:rFonts w:eastAsia="Times New Roman" w:cs="Times New Roman"/>
          <w:b/>
          <w:sz w:val="22"/>
        </w:rPr>
      </w:pPr>
      <w:r w:rsidRPr="007D35F4">
        <w:rPr>
          <w:rFonts w:eastAsia="Times New Roman" w:cs="Times New Roman"/>
          <w:b/>
          <w:sz w:val="22"/>
        </w:rPr>
        <w:t xml:space="preserve"> «Балтийский государственный технический университет «ВОЕНМЕХ» им. Д.Ф. Устинова» </w:t>
      </w:r>
    </w:p>
    <w:p w:rsidR="007D35F4" w:rsidRPr="007D35F4" w:rsidRDefault="007D35F4" w:rsidP="007D35F4">
      <w:pPr>
        <w:jc w:val="center"/>
        <w:rPr>
          <w:rFonts w:eastAsia="Times New Roman" w:cs="Times New Roman"/>
          <w:b/>
          <w:sz w:val="22"/>
        </w:rPr>
      </w:pPr>
      <w:r w:rsidRPr="007D35F4">
        <w:rPr>
          <w:rFonts w:eastAsia="Times New Roman" w:cs="Times New Roman"/>
          <w:b/>
          <w:sz w:val="22"/>
        </w:rPr>
        <w:t>(БГТУ «ВОЕНМЕХ» им. Д.Ф. Устинова)</w:t>
      </w:r>
    </w:p>
    <w:p w:rsidR="007D35F4" w:rsidRPr="007D35F4" w:rsidRDefault="007D35F4" w:rsidP="007D35F4">
      <w:pPr>
        <w:rPr>
          <w:rFonts w:eastAsia="Times New Roman" w:cs="Times New Roman"/>
          <w:b/>
          <w:spacing w:val="-10"/>
          <w:sz w:val="24"/>
          <w:szCs w:val="24"/>
        </w:rPr>
      </w:pPr>
    </w:p>
    <w:p w:rsidR="007D35F4" w:rsidRPr="007D35F4" w:rsidRDefault="007D35F4" w:rsidP="007D35F4">
      <w:pPr>
        <w:rPr>
          <w:rFonts w:eastAsia="Times New Roman" w:cs="Times New Roman"/>
          <w:b/>
          <w:spacing w:val="-10"/>
          <w:sz w:val="24"/>
          <w:szCs w:val="24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7D35F4" w:rsidRPr="007D35F4" w:rsidTr="00D0623C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153" w:type="dxa"/>
          </w:tcPr>
          <w:p w:rsidR="007D35F4" w:rsidRPr="007D35F4" w:rsidRDefault="007D35F4" w:rsidP="007D35F4">
            <w:pPr>
              <w:ind w:right="-108"/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867" w:type="dxa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3968" w:type="dxa"/>
            <w:gridSpan w:val="15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pacing w:val="-10"/>
                <w:sz w:val="24"/>
                <w:szCs w:val="24"/>
              </w:rPr>
              <w:t>ДОПУСКАЕТСЯ К ЗАЩИТЕ:</w:t>
            </w:r>
          </w:p>
        </w:tc>
      </w:tr>
      <w:tr w:rsidR="007D35F4" w:rsidRPr="007D35F4" w:rsidTr="00D0623C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pacing w:val="-10"/>
                <w:sz w:val="22"/>
                <w:szCs w:val="24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  <w:r>
              <w:rPr>
                <w:rFonts w:eastAsia="Times New Roman" w:cs="Times New Roman"/>
                <w:spacing w:val="-10"/>
                <w:sz w:val="24"/>
                <w:szCs w:val="24"/>
              </w:rPr>
              <w:t>И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pacing w:val="-10"/>
                <w:sz w:val="22"/>
                <w:szCs w:val="24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7D35F4" w:rsidRPr="007D35F4" w:rsidRDefault="007D35F4" w:rsidP="007D35F4">
            <w:pPr>
              <w:ind w:left="-222" w:right="-110"/>
              <w:jc w:val="center"/>
              <w:rPr>
                <w:rFonts w:eastAsia="Times New Roman" w:cs="Times New Roman"/>
                <w:spacing w:val="-10"/>
                <w:szCs w:val="24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  <w:r>
              <w:rPr>
                <w:rFonts w:eastAsia="Times New Roman" w:cs="Times New Roman"/>
                <w:spacing w:val="-10"/>
                <w:sz w:val="24"/>
                <w:szCs w:val="24"/>
              </w:rPr>
              <w:t>И</w:t>
            </w:r>
            <w:proofErr w:type="gramStart"/>
            <w:r>
              <w:rPr>
                <w:rFonts w:eastAsia="Times New Roman" w:cs="Times New Roman"/>
                <w:spacing w:val="-10"/>
                <w:sz w:val="24"/>
                <w:szCs w:val="24"/>
              </w:rPr>
              <w:t>1</w:t>
            </w:r>
            <w:proofErr w:type="gramEnd"/>
          </w:p>
        </w:tc>
      </w:tr>
      <w:tr w:rsidR="007D35F4" w:rsidRPr="007D35F4" w:rsidTr="00D0623C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7D35F4">
              <w:rPr>
                <w:rFonts w:eastAsia="Times New Roman" w:cs="Times New Roman"/>
                <w:sz w:val="16"/>
                <w:szCs w:val="16"/>
              </w:rPr>
              <w:t>индекс факультета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16"/>
                <w:szCs w:val="16"/>
              </w:rPr>
            </w:pPr>
            <w:r w:rsidRPr="007D35F4">
              <w:rPr>
                <w:rFonts w:eastAsia="Times New Roman" w:cs="Times New Roman"/>
                <w:spacing w:val="-10"/>
                <w:sz w:val="16"/>
                <w:szCs w:val="16"/>
              </w:rPr>
              <w:t>индекс кафедры</w:t>
            </w:r>
          </w:p>
        </w:tc>
      </w:tr>
      <w:tr w:rsidR="007D35F4" w:rsidRPr="007D35F4" w:rsidTr="00D0623C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16"/>
              </w:rPr>
            </w:pPr>
            <w:r w:rsidRPr="007D35F4">
              <w:rPr>
                <w:rFonts w:eastAsia="Times New Roman" w:cs="Times New Roman"/>
                <w:spacing w:val="-10"/>
                <w:sz w:val="22"/>
                <w:szCs w:val="24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И</w:t>
            </w:r>
            <w:proofErr w:type="gramStart"/>
            <w:r>
              <w:rPr>
                <w:rFonts w:eastAsia="Times New Roman" w:cs="Times New Roman"/>
                <w:sz w:val="24"/>
                <w:szCs w:val="24"/>
              </w:rPr>
              <w:t>1</w:t>
            </w:r>
            <w:proofErr w:type="gramEnd"/>
          </w:p>
        </w:tc>
        <w:tc>
          <w:tcPr>
            <w:tcW w:w="1987" w:type="dxa"/>
            <w:gridSpan w:val="2"/>
            <w:vAlign w:val="center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  <w:proofErr w:type="spellStart"/>
            <w:r>
              <w:rPr>
                <w:rFonts w:eastAsia="Times New Roman" w:cs="Times New Roman"/>
                <w:spacing w:val="-10"/>
                <w:sz w:val="24"/>
                <w:szCs w:val="24"/>
              </w:rPr>
              <w:t>Борейшо</w:t>
            </w:r>
            <w:proofErr w:type="spellEnd"/>
            <w:r>
              <w:rPr>
                <w:rFonts w:eastAsia="Times New Roman" w:cs="Times New Roman"/>
                <w:spacing w:val="-10"/>
                <w:sz w:val="24"/>
                <w:szCs w:val="24"/>
              </w:rPr>
              <w:t xml:space="preserve"> А.С.</w:t>
            </w:r>
          </w:p>
        </w:tc>
        <w:tc>
          <w:tcPr>
            <w:tcW w:w="283" w:type="dxa"/>
            <w:gridSpan w:val="4"/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18"/>
                <w:szCs w:val="24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</w:tr>
      <w:tr w:rsidR="007D35F4" w:rsidRPr="007D35F4" w:rsidTr="00D0623C">
        <w:tc>
          <w:tcPr>
            <w:tcW w:w="2225" w:type="dxa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24"/>
              </w:rPr>
              <w:t>индекс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24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24"/>
              </w:rPr>
              <w:t>подпись</w:t>
            </w:r>
          </w:p>
        </w:tc>
      </w:tr>
      <w:tr w:rsidR="007D35F4" w:rsidRPr="007D35F4" w:rsidTr="00D0623C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pacing w:val="-10"/>
                <w:sz w:val="22"/>
                <w:szCs w:val="24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И1М31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7D35F4" w:rsidRPr="007D35F4" w:rsidRDefault="00B32E80" w:rsidP="007D35F4">
            <w:pPr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  <w:r>
              <w:rPr>
                <w:rFonts w:eastAsia="Times New Roman" w:cs="Times New Roman"/>
                <w:spacing w:val="-10"/>
                <w:sz w:val="24"/>
                <w:szCs w:val="24"/>
              </w:rPr>
              <w:t>«</w:t>
            </w:r>
            <w:r w:rsidR="00ED7E14">
              <w:rPr>
                <w:rFonts w:eastAsia="Times New Roman" w:cs="Times New Roman"/>
                <w:spacing w:val="-10"/>
                <w:sz w:val="24"/>
                <w:szCs w:val="24"/>
              </w:rPr>
              <w:t xml:space="preserve"> 07</w:t>
            </w:r>
            <w:r w:rsidR="007D35F4" w:rsidRPr="007D35F4">
              <w:rPr>
                <w:rFonts w:eastAsia="Times New Roman" w:cs="Times New Roman"/>
                <w:spacing w:val="-10"/>
                <w:sz w:val="24"/>
                <w:szCs w:val="24"/>
              </w:rPr>
              <w:t>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ED7E14" w:rsidP="007D35F4">
            <w:pPr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  <w:r>
              <w:rPr>
                <w:rFonts w:eastAsia="Times New Roman" w:cs="Times New Roman"/>
                <w:spacing w:val="-10"/>
                <w:sz w:val="24"/>
                <w:szCs w:val="24"/>
              </w:rPr>
              <w:t>апреля</w:t>
            </w:r>
          </w:p>
        </w:tc>
        <w:tc>
          <w:tcPr>
            <w:tcW w:w="1136" w:type="dxa"/>
            <w:gridSpan w:val="3"/>
            <w:vAlign w:val="bottom"/>
            <w:hideMark/>
          </w:tcPr>
          <w:p w:rsidR="007D35F4" w:rsidRPr="007D35F4" w:rsidRDefault="00694A51" w:rsidP="007D35F4">
            <w:pPr>
              <w:jc w:val="center"/>
              <w:rPr>
                <w:rFonts w:eastAsia="Times New Roman" w:cs="Times New Roman"/>
                <w:spacing w:val="-10"/>
                <w:sz w:val="24"/>
                <w:szCs w:val="24"/>
              </w:rPr>
            </w:pPr>
            <w:r>
              <w:rPr>
                <w:rFonts w:eastAsia="Times New Roman" w:cs="Times New Roman"/>
                <w:spacing w:val="-10"/>
                <w:sz w:val="24"/>
                <w:szCs w:val="24"/>
              </w:rPr>
              <w:t>2019</w:t>
            </w:r>
            <w:r w:rsidR="007D35F4" w:rsidRPr="007D35F4">
              <w:rPr>
                <w:rFonts w:eastAsia="Times New Roman" w:cs="Times New Roman"/>
                <w:spacing w:val="-10"/>
                <w:sz w:val="24"/>
                <w:szCs w:val="24"/>
              </w:rPr>
              <w:t xml:space="preserve"> г.</w:t>
            </w:r>
          </w:p>
        </w:tc>
      </w:tr>
      <w:tr w:rsidR="007D35F4" w:rsidRPr="007D35F4" w:rsidTr="00D0623C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24"/>
              </w:rPr>
              <w:t>индекс группы</w:t>
            </w:r>
          </w:p>
        </w:tc>
        <w:tc>
          <w:tcPr>
            <w:tcW w:w="1867" w:type="dxa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pacing w:val="-10"/>
                <w:sz w:val="16"/>
                <w:szCs w:val="24"/>
              </w:rPr>
            </w:pPr>
          </w:p>
        </w:tc>
      </w:tr>
    </w:tbl>
    <w:p w:rsidR="007D35F4" w:rsidRPr="007D35F4" w:rsidRDefault="007D35F4" w:rsidP="007D35F4">
      <w:pPr>
        <w:rPr>
          <w:rFonts w:eastAsia="Times New Roman" w:cs="Times New Roman"/>
          <w:sz w:val="24"/>
          <w:szCs w:val="24"/>
        </w:rPr>
      </w:pPr>
    </w:p>
    <w:p w:rsidR="007D35F4" w:rsidRPr="007D35F4" w:rsidRDefault="007D35F4" w:rsidP="007D35F4">
      <w:pPr>
        <w:rPr>
          <w:rFonts w:eastAsia="Times New Roman" w:cs="Times New Roman"/>
          <w:sz w:val="24"/>
          <w:szCs w:val="24"/>
        </w:rPr>
      </w:pPr>
    </w:p>
    <w:p w:rsidR="007D35F4" w:rsidRPr="007D35F4" w:rsidRDefault="007D35F4" w:rsidP="007D35F4">
      <w:pPr>
        <w:rPr>
          <w:rFonts w:eastAsia="Times New Roman" w:cs="Times New Roman"/>
          <w:sz w:val="24"/>
          <w:szCs w:val="24"/>
        </w:rPr>
      </w:pPr>
    </w:p>
    <w:p w:rsidR="007D35F4" w:rsidRPr="007D35F4" w:rsidRDefault="007D35F4" w:rsidP="007D35F4">
      <w:pPr>
        <w:spacing w:before="60"/>
        <w:jc w:val="center"/>
        <w:rPr>
          <w:rFonts w:eastAsia="Times New Roman" w:cs="Times New Roman"/>
          <w:b/>
          <w:caps/>
          <w:sz w:val="36"/>
          <w:szCs w:val="24"/>
        </w:rPr>
      </w:pPr>
      <w:r w:rsidRPr="007D35F4">
        <w:rPr>
          <w:rFonts w:eastAsia="Times New Roman" w:cs="Times New Roman"/>
          <w:b/>
          <w:caps/>
          <w:sz w:val="36"/>
          <w:szCs w:val="24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6"/>
        <w:gridCol w:w="74"/>
        <w:gridCol w:w="2144"/>
        <w:gridCol w:w="1041"/>
        <w:gridCol w:w="203"/>
        <w:gridCol w:w="216"/>
        <w:gridCol w:w="70"/>
        <w:gridCol w:w="789"/>
        <w:gridCol w:w="683"/>
        <w:gridCol w:w="137"/>
        <w:gridCol w:w="147"/>
        <w:gridCol w:w="136"/>
        <w:gridCol w:w="517"/>
        <w:gridCol w:w="280"/>
        <w:gridCol w:w="287"/>
        <w:gridCol w:w="305"/>
        <w:gridCol w:w="1441"/>
        <w:gridCol w:w="853"/>
        <w:gridCol w:w="94"/>
        <w:gridCol w:w="21"/>
        <w:gridCol w:w="41"/>
        <w:gridCol w:w="113"/>
        <w:gridCol w:w="40"/>
        <w:gridCol w:w="8"/>
        <w:gridCol w:w="289"/>
      </w:tblGrid>
      <w:tr w:rsidR="007D35F4" w:rsidRPr="007D35F4" w:rsidTr="00D0623C">
        <w:trPr>
          <w:trHeight w:val="655"/>
          <w:jc w:val="center"/>
        </w:trPr>
        <w:tc>
          <w:tcPr>
            <w:tcW w:w="2324" w:type="dxa"/>
            <w:gridSpan w:val="3"/>
            <w:vAlign w:val="bottom"/>
          </w:tcPr>
          <w:p w:rsidR="007D35F4" w:rsidRPr="007D35F4" w:rsidRDefault="007D35F4" w:rsidP="007D35F4">
            <w:pPr>
              <w:spacing w:before="60"/>
              <w:jc w:val="both"/>
              <w:rPr>
                <w:rFonts w:eastAsia="Times New Roman" w:cs="Times New Roman"/>
                <w:b/>
                <w:szCs w:val="24"/>
              </w:rPr>
            </w:pPr>
            <w:r w:rsidRPr="007D35F4">
              <w:rPr>
                <w:rFonts w:eastAsia="Times New Roman" w:cs="Times New Roman"/>
                <w:b/>
                <w:szCs w:val="24"/>
              </w:rPr>
              <w:t>о прохождении</w:t>
            </w:r>
          </w:p>
        </w:tc>
        <w:tc>
          <w:tcPr>
            <w:tcW w:w="6252" w:type="dxa"/>
            <w:gridSpan w:val="14"/>
            <w:tcBorders>
              <w:bottom w:val="single" w:sz="4" w:space="0" w:color="auto"/>
            </w:tcBorders>
            <w:vAlign w:val="bottom"/>
          </w:tcPr>
          <w:p w:rsidR="007D35F4" w:rsidRPr="000032EF" w:rsidRDefault="009138F7" w:rsidP="007D35F4">
            <w:pPr>
              <w:spacing w:before="60"/>
              <w:jc w:val="center"/>
              <w:rPr>
                <w:rFonts w:eastAsia="Times New Roman" w:cs="Times New Roman"/>
                <w:sz w:val="32"/>
                <w:szCs w:val="24"/>
                <w:lang w:val="en-US"/>
              </w:rPr>
            </w:pPr>
            <w:r>
              <w:rPr>
                <w:rFonts w:eastAsia="Times New Roman" w:cs="Times New Roman"/>
                <w:sz w:val="32"/>
                <w:szCs w:val="24"/>
              </w:rPr>
              <w:t>преддипломной</w:t>
            </w:r>
          </w:p>
        </w:tc>
        <w:tc>
          <w:tcPr>
            <w:tcW w:w="1459" w:type="dxa"/>
            <w:gridSpan w:val="8"/>
            <w:vAlign w:val="bottom"/>
          </w:tcPr>
          <w:p w:rsidR="007D35F4" w:rsidRPr="007D35F4" w:rsidRDefault="007D35F4" w:rsidP="007D35F4">
            <w:pPr>
              <w:spacing w:before="60"/>
              <w:ind w:left="-124"/>
              <w:jc w:val="both"/>
              <w:rPr>
                <w:rFonts w:eastAsia="Times New Roman" w:cs="Times New Roman"/>
                <w:b/>
                <w:szCs w:val="24"/>
              </w:rPr>
            </w:pPr>
            <w:r w:rsidRPr="007D35F4">
              <w:rPr>
                <w:rFonts w:eastAsia="Times New Roman" w:cs="Times New Roman"/>
                <w:b/>
                <w:szCs w:val="24"/>
              </w:rPr>
              <w:t>практики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112"/>
        </w:trPr>
        <w:tc>
          <w:tcPr>
            <w:tcW w:w="9592" w:type="dxa"/>
            <w:gridSpan w:val="21"/>
            <w:tcBorders>
              <w:top w:val="nil"/>
              <w:left w:val="nil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7D35F4">
              <w:rPr>
                <w:rFonts w:eastAsia="Times New Roman" w:cs="Times New Roman"/>
                <w:sz w:val="16"/>
                <w:szCs w:val="16"/>
              </w:rPr>
              <w:t>наименование практики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388"/>
        </w:trPr>
        <w:tc>
          <w:tcPr>
            <w:tcW w:w="9592" w:type="dxa"/>
            <w:gridSpan w:val="21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D56D8D" w:rsidP="007D35F4">
            <w:pPr>
              <w:spacing w:line="276" w:lineRule="auto"/>
              <w:jc w:val="center"/>
              <w:rPr>
                <w:rFonts w:eastAsia="Times New Roman" w:cs="Times New Roman"/>
                <w:sz w:val="32"/>
                <w:szCs w:val="24"/>
              </w:rPr>
            </w:pPr>
            <w:proofErr w:type="spellStart"/>
            <w:r>
              <w:rPr>
                <w:rFonts w:eastAsia="Times New Roman" w:cs="Times New Roman"/>
                <w:sz w:val="32"/>
                <w:szCs w:val="24"/>
              </w:rPr>
              <w:t>Пона</w:t>
            </w:r>
            <w:bookmarkStart w:id="0" w:name="_GoBack"/>
            <w:bookmarkEnd w:id="0"/>
            <w:r>
              <w:rPr>
                <w:rFonts w:eastAsia="Times New Roman" w:cs="Times New Roman"/>
                <w:sz w:val="32"/>
                <w:szCs w:val="24"/>
              </w:rPr>
              <w:t>чевной</w:t>
            </w:r>
            <w:proofErr w:type="spellEnd"/>
            <w:r>
              <w:rPr>
                <w:rFonts w:eastAsia="Times New Roman" w:cs="Times New Roman"/>
                <w:sz w:val="32"/>
                <w:szCs w:val="24"/>
              </w:rPr>
              <w:t xml:space="preserve"> Ирины Федоровны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5"/>
          <w:wBefore w:w="106" w:type="dxa"/>
          <w:wAfter w:w="491" w:type="dxa"/>
          <w:trHeight w:val="264"/>
        </w:trPr>
        <w:tc>
          <w:tcPr>
            <w:tcW w:w="9438" w:type="dxa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z w:val="16"/>
                <w:szCs w:val="16"/>
              </w:rPr>
            </w:pPr>
            <w:r w:rsidRPr="007D35F4">
              <w:rPr>
                <w:rFonts w:eastAsia="Times New Roman" w:cs="Times New Roman"/>
                <w:sz w:val="16"/>
                <w:szCs w:val="16"/>
              </w:rPr>
              <w:t xml:space="preserve">Фамилия, имя, отчество </w:t>
            </w:r>
            <w:proofErr w:type="gramStart"/>
            <w:r w:rsidRPr="007D35F4">
              <w:rPr>
                <w:rFonts w:eastAsia="Times New Roman" w:cs="Times New Roman"/>
                <w:sz w:val="16"/>
                <w:szCs w:val="16"/>
              </w:rPr>
              <w:t>обучающегося</w:t>
            </w:r>
            <w:proofErr w:type="gramEnd"/>
          </w:p>
        </w:tc>
      </w:tr>
      <w:tr w:rsidR="007D35F4" w:rsidRPr="007D35F4" w:rsidTr="00D0623C">
        <w:tblPrEx>
          <w:jc w:val="left"/>
        </w:tblPrEx>
        <w:trPr>
          <w:gridAfter w:val="4"/>
          <w:wAfter w:w="450" w:type="dxa"/>
          <w:trHeight w:val="338"/>
        </w:trPr>
        <w:tc>
          <w:tcPr>
            <w:tcW w:w="3784" w:type="dxa"/>
            <w:gridSpan w:val="6"/>
            <w:vAlign w:val="bottom"/>
            <w:hideMark/>
          </w:tcPr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b/>
                <w:sz w:val="24"/>
                <w:szCs w:val="24"/>
              </w:rPr>
            </w:pPr>
            <w:r w:rsidRPr="007D35F4">
              <w:rPr>
                <w:rFonts w:eastAsia="Times New Roman" w:cs="Times New Roman"/>
                <w:b/>
                <w:sz w:val="24"/>
                <w:szCs w:val="24"/>
              </w:rPr>
              <w:t xml:space="preserve">обучающегося по </w:t>
            </w:r>
          </w:p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b/>
                <w:sz w:val="24"/>
                <w:szCs w:val="24"/>
              </w:rPr>
            </w:pPr>
            <w:r w:rsidRPr="007D35F4">
              <w:rPr>
                <w:rFonts w:eastAsia="Times New Roman" w:cs="Times New Roman"/>
                <w:b/>
                <w:sz w:val="24"/>
                <w:szCs w:val="24"/>
              </w:rPr>
              <w:t>направлению/специальности</w:t>
            </w:r>
          </w:p>
        </w:tc>
        <w:tc>
          <w:tcPr>
            <w:tcW w:w="154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12.04.05</w:t>
            </w:r>
          </w:p>
        </w:tc>
        <w:tc>
          <w:tcPr>
            <w:tcW w:w="284" w:type="dxa"/>
            <w:gridSpan w:val="2"/>
            <w:vAlign w:val="bottom"/>
          </w:tcPr>
          <w:p w:rsidR="007D35F4" w:rsidRPr="007D35F4" w:rsidRDefault="007D35F4" w:rsidP="007D35F4">
            <w:pPr>
              <w:spacing w:line="276" w:lineRule="auto"/>
              <w:ind w:firstLine="34"/>
              <w:rPr>
                <w:rFonts w:eastAsia="Times New Roman" w:cs="Times New Roman"/>
                <w:sz w:val="18"/>
                <w:szCs w:val="24"/>
              </w:rPr>
            </w:pPr>
          </w:p>
        </w:tc>
        <w:tc>
          <w:tcPr>
            <w:tcW w:w="39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 xml:space="preserve">Лазерная техника и </w:t>
            </w:r>
            <w:proofErr w:type="gramStart"/>
            <w:r>
              <w:rPr>
                <w:rFonts w:eastAsia="Times New Roman" w:cs="Times New Roman"/>
                <w:szCs w:val="24"/>
              </w:rPr>
              <w:t>лазерные</w:t>
            </w:r>
            <w:proofErr w:type="gramEnd"/>
          </w:p>
        </w:tc>
      </w:tr>
      <w:tr w:rsidR="007D35F4" w:rsidRPr="007D35F4" w:rsidTr="00D0623C">
        <w:tblPrEx>
          <w:jc w:val="left"/>
        </w:tblPrEx>
        <w:trPr>
          <w:gridAfter w:val="7"/>
          <w:wAfter w:w="606" w:type="dxa"/>
          <w:trHeight w:val="136"/>
        </w:trPr>
        <w:tc>
          <w:tcPr>
            <w:tcW w:w="3784" w:type="dxa"/>
            <w:gridSpan w:val="6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24"/>
              </w:rPr>
              <w:t>нужное подчеркнуть</w:t>
            </w:r>
          </w:p>
        </w:tc>
        <w:tc>
          <w:tcPr>
            <w:tcW w:w="1679" w:type="dxa"/>
            <w:gridSpan w:val="4"/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24"/>
              </w:rPr>
              <w:t>код</w:t>
            </w:r>
          </w:p>
        </w:tc>
        <w:tc>
          <w:tcPr>
            <w:tcW w:w="283" w:type="dxa"/>
            <w:gridSpan w:val="2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z w:val="16"/>
                <w:szCs w:val="24"/>
              </w:rPr>
            </w:pPr>
          </w:p>
        </w:tc>
        <w:tc>
          <w:tcPr>
            <w:tcW w:w="3683" w:type="dxa"/>
            <w:gridSpan w:val="6"/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24"/>
              </w:rPr>
              <w:t>полное наименование направления/специальности</w:t>
            </w:r>
          </w:p>
        </w:tc>
      </w:tr>
      <w:tr w:rsidR="007D35F4" w:rsidRPr="007D35F4" w:rsidTr="00D0623C">
        <w:tblPrEx>
          <w:jc w:val="left"/>
        </w:tblPrEx>
        <w:trPr>
          <w:gridBefore w:val="1"/>
          <w:gridAfter w:val="7"/>
          <w:wBefore w:w="106" w:type="dxa"/>
          <w:wAfter w:w="606" w:type="dxa"/>
          <w:trHeight w:val="100"/>
        </w:trPr>
        <w:tc>
          <w:tcPr>
            <w:tcW w:w="9323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ind w:left="5564"/>
              <w:rPr>
                <w:rFonts w:eastAsia="Times New Roman" w:cs="Times New Roman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zCs w:val="24"/>
              </w:rPr>
              <w:t>технологии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4"/>
          <w:wBefore w:w="106" w:type="dxa"/>
          <w:wAfter w:w="450" w:type="dxa"/>
          <w:trHeight w:val="547"/>
        </w:trPr>
        <w:tc>
          <w:tcPr>
            <w:tcW w:w="3678" w:type="dxa"/>
            <w:gridSpan w:val="5"/>
            <w:tcBorders>
              <w:top w:val="single" w:sz="4" w:space="0" w:color="auto"/>
            </w:tcBorders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b/>
                <w:sz w:val="24"/>
                <w:szCs w:val="24"/>
              </w:rPr>
            </w:pPr>
            <w:r w:rsidRPr="007D35F4">
              <w:rPr>
                <w:rFonts w:eastAsia="Times New Roman" w:cs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580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ED7E14" w:rsidP="007D35F4">
            <w:pPr>
              <w:ind w:right="-301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Киселев И.А., к.т.н., доцент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2"/>
          <w:wBefore w:w="180" w:type="dxa"/>
          <w:wAfter w:w="297" w:type="dxa"/>
          <w:trHeight w:val="191"/>
        </w:trPr>
        <w:tc>
          <w:tcPr>
            <w:tcW w:w="3185" w:type="dxa"/>
            <w:gridSpan w:val="2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8"/>
                <w:szCs w:val="18"/>
              </w:rPr>
            </w:pPr>
          </w:p>
        </w:tc>
        <w:tc>
          <w:tcPr>
            <w:tcW w:w="6373" w:type="dxa"/>
            <w:gridSpan w:val="19"/>
            <w:vAlign w:val="bottom"/>
          </w:tcPr>
          <w:p w:rsidR="007D35F4" w:rsidRPr="007D35F4" w:rsidRDefault="007D35F4" w:rsidP="007D35F4">
            <w:pPr>
              <w:ind w:right="-301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7D35F4">
              <w:rPr>
                <w:rFonts w:eastAsia="Times New Roman" w:cs="Times New Roman"/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6" w:type="dxa"/>
          <w:wAfter w:w="297" w:type="dxa"/>
          <w:trHeight w:val="409"/>
        </w:trPr>
        <w:tc>
          <w:tcPr>
            <w:tcW w:w="3462" w:type="dxa"/>
            <w:gridSpan w:val="4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b/>
                <w:sz w:val="24"/>
                <w:szCs w:val="24"/>
              </w:rPr>
            </w:pPr>
            <w:r w:rsidRPr="007D35F4">
              <w:rPr>
                <w:rFonts w:eastAsia="Times New Roman" w:cs="Times New Roman"/>
                <w:b/>
                <w:sz w:val="24"/>
                <w:szCs w:val="24"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z w:val="24"/>
                <w:szCs w:val="24"/>
              </w:rPr>
              <w:t>с</w:t>
            </w:r>
          </w:p>
        </w:tc>
        <w:tc>
          <w:tcPr>
            <w:tcW w:w="2409" w:type="dxa"/>
            <w:gridSpan w:val="6"/>
            <w:tcBorders>
              <w:bottom w:val="single" w:sz="4" w:space="0" w:color="auto"/>
            </w:tcBorders>
            <w:vAlign w:val="bottom"/>
          </w:tcPr>
          <w:p w:rsidR="007D35F4" w:rsidRPr="007D35F4" w:rsidRDefault="000032EF" w:rsidP="007D35F4">
            <w:pPr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ED7E14">
              <w:rPr>
                <w:rFonts w:eastAsia="Times New Roman" w:cs="Times New Roman"/>
                <w:sz w:val="24"/>
                <w:szCs w:val="24"/>
              </w:rPr>
              <w:t>27</w:t>
            </w:r>
            <w:r>
              <w:rPr>
                <w:rFonts w:eastAsia="Times New Roman" w:cs="Times New Roman"/>
                <w:sz w:val="24"/>
                <w:szCs w:val="24"/>
              </w:rPr>
              <w:t>.0</w:t>
            </w:r>
            <w:r w:rsidRPr="00ED7E14">
              <w:rPr>
                <w:rFonts w:eastAsia="Times New Roman" w:cs="Times New Roman"/>
                <w:sz w:val="24"/>
                <w:szCs w:val="24"/>
              </w:rPr>
              <w:t>3</w:t>
            </w:r>
            <w:r w:rsidR="00B32E80">
              <w:rPr>
                <w:rFonts w:eastAsia="Times New Roman" w:cs="Times New Roman"/>
                <w:sz w:val="24"/>
                <w:szCs w:val="24"/>
              </w:rPr>
              <w:t>.2019</w:t>
            </w:r>
          </w:p>
        </w:tc>
        <w:tc>
          <w:tcPr>
            <w:tcW w:w="280" w:type="dxa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  <w:proofErr w:type="gramStart"/>
            <w:r w:rsidRPr="007D35F4">
              <w:rPr>
                <w:rFonts w:eastAsia="Times New Roman" w:cs="Times New Roman"/>
                <w:sz w:val="24"/>
                <w:szCs w:val="24"/>
              </w:rPr>
              <w:t>г</w:t>
            </w:r>
            <w:proofErr w:type="gramEnd"/>
            <w:r w:rsidRPr="007D35F4">
              <w:rPr>
                <w:rFonts w:eastAsia="Times New Roman" w:cs="Times New Roman"/>
                <w:sz w:val="24"/>
                <w:szCs w:val="24"/>
              </w:rPr>
              <w:t>.</w:t>
            </w:r>
          </w:p>
        </w:tc>
        <w:tc>
          <w:tcPr>
            <w:tcW w:w="287" w:type="dxa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z w:val="24"/>
                <w:szCs w:val="24"/>
              </w:rP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7D35F4" w:rsidRPr="007D35F4" w:rsidRDefault="000032EF" w:rsidP="007D35F4">
            <w:pPr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ED7E14">
              <w:rPr>
                <w:rFonts w:eastAsia="Times New Roman" w:cs="Times New Roman"/>
                <w:sz w:val="24"/>
                <w:szCs w:val="24"/>
              </w:rPr>
              <w:t>07</w:t>
            </w:r>
            <w:r>
              <w:rPr>
                <w:rFonts w:eastAsia="Times New Roman" w:cs="Times New Roman"/>
                <w:sz w:val="24"/>
                <w:szCs w:val="24"/>
              </w:rPr>
              <w:t>.0</w:t>
            </w:r>
            <w:r w:rsidRPr="00ED7E14">
              <w:rPr>
                <w:rFonts w:eastAsia="Times New Roman" w:cs="Times New Roman"/>
                <w:sz w:val="24"/>
                <w:szCs w:val="24"/>
              </w:rPr>
              <w:t>6</w:t>
            </w:r>
            <w:r w:rsidR="009929CE">
              <w:rPr>
                <w:rFonts w:eastAsia="Times New Roman" w:cs="Times New Roman"/>
                <w:sz w:val="24"/>
                <w:szCs w:val="24"/>
              </w:rPr>
              <w:t>.2019</w:t>
            </w:r>
          </w:p>
        </w:tc>
        <w:tc>
          <w:tcPr>
            <w:tcW w:w="215" w:type="dxa"/>
            <w:gridSpan w:val="4"/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  <w:proofErr w:type="gramStart"/>
            <w:r w:rsidRPr="007D35F4">
              <w:rPr>
                <w:rFonts w:eastAsia="Times New Roman" w:cs="Times New Roman"/>
                <w:sz w:val="24"/>
                <w:szCs w:val="24"/>
              </w:rPr>
              <w:t>г</w:t>
            </w:r>
            <w:proofErr w:type="gramEnd"/>
            <w:r w:rsidRPr="007D35F4">
              <w:rPr>
                <w:rFonts w:eastAsia="Times New Roman" w:cs="Times New Roman"/>
                <w:sz w:val="24"/>
                <w:szCs w:val="24"/>
              </w:rPr>
              <w:t>.</w:t>
            </w:r>
          </w:p>
        </w:tc>
      </w:tr>
      <w:tr w:rsidR="007D35F4" w:rsidRPr="007D35F4" w:rsidTr="00D0623C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6" w:type="dxa"/>
          <w:wAfter w:w="289" w:type="dxa"/>
          <w:trHeight w:val="469"/>
        </w:trPr>
        <w:tc>
          <w:tcPr>
            <w:tcW w:w="4537" w:type="dxa"/>
            <w:gridSpan w:val="7"/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b/>
                <w:sz w:val="24"/>
                <w:szCs w:val="24"/>
              </w:rPr>
            </w:pPr>
            <w:r w:rsidRPr="007D35F4">
              <w:rPr>
                <w:rFonts w:eastAsia="Times New Roman" w:cs="Times New Roman"/>
                <w:b/>
                <w:sz w:val="24"/>
                <w:szCs w:val="24"/>
              </w:rPr>
              <w:t xml:space="preserve">Должность </w:t>
            </w:r>
            <w:proofErr w:type="gramStart"/>
            <w:r w:rsidRPr="007D35F4">
              <w:rPr>
                <w:rFonts w:eastAsia="Times New Roman" w:cs="Times New Roman"/>
                <w:b/>
                <w:sz w:val="24"/>
                <w:szCs w:val="24"/>
              </w:rPr>
              <w:t>обучающегося</w:t>
            </w:r>
            <w:proofErr w:type="gramEnd"/>
            <w:r w:rsidRPr="007D35F4">
              <w:rPr>
                <w:rFonts w:eastAsia="Times New Roman" w:cs="Times New Roman"/>
                <w:b/>
                <w:sz w:val="24"/>
                <w:szCs w:val="24"/>
              </w:rPr>
              <w:t xml:space="preserve"> на практике:</w:t>
            </w:r>
          </w:p>
        </w:tc>
        <w:tc>
          <w:tcPr>
            <w:tcW w:w="5103" w:type="dxa"/>
            <w:gridSpan w:val="16"/>
            <w:tcBorders>
              <w:bottom w:val="single" w:sz="4" w:space="0" w:color="auto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sz w:val="24"/>
                <w:szCs w:val="24"/>
              </w:rPr>
              <w:t>магистрант</w:t>
            </w:r>
          </w:p>
        </w:tc>
      </w:tr>
    </w:tbl>
    <w:p w:rsidR="007D35F4" w:rsidRDefault="007D35F4" w:rsidP="007D35F4">
      <w:pPr>
        <w:rPr>
          <w:rFonts w:eastAsia="Times New Roman" w:cs="Times New Roman"/>
          <w:b/>
          <w:sz w:val="24"/>
          <w:szCs w:val="24"/>
        </w:rPr>
      </w:pPr>
    </w:p>
    <w:p w:rsidR="00713F7E" w:rsidRPr="007D35F4" w:rsidRDefault="00713F7E" w:rsidP="007D35F4">
      <w:pPr>
        <w:rPr>
          <w:rFonts w:eastAsia="Times New Roman" w:cs="Times New Roman"/>
          <w:b/>
          <w:sz w:val="24"/>
          <w:szCs w:val="24"/>
        </w:rPr>
      </w:pPr>
    </w:p>
    <w:p w:rsidR="007D35F4" w:rsidRPr="007D35F4" w:rsidRDefault="007D35F4" w:rsidP="007D35F4">
      <w:pPr>
        <w:rPr>
          <w:rFonts w:eastAsia="Times New Roman" w:cs="Times New Roman"/>
          <w:b/>
          <w:sz w:val="24"/>
          <w:szCs w:val="24"/>
        </w:rPr>
      </w:pPr>
    </w:p>
    <w:tbl>
      <w:tblPr>
        <w:tblW w:w="9923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21"/>
        <w:gridCol w:w="254"/>
        <w:gridCol w:w="1324"/>
        <w:gridCol w:w="714"/>
        <w:gridCol w:w="708"/>
        <w:gridCol w:w="283"/>
        <w:gridCol w:w="1154"/>
        <w:gridCol w:w="258"/>
        <w:gridCol w:w="147"/>
        <w:gridCol w:w="653"/>
        <w:gridCol w:w="260"/>
        <w:gridCol w:w="654"/>
        <w:gridCol w:w="278"/>
        <w:gridCol w:w="6"/>
        <w:gridCol w:w="278"/>
        <w:gridCol w:w="585"/>
        <w:gridCol w:w="246"/>
        <w:gridCol w:w="875"/>
        <w:gridCol w:w="142"/>
        <w:gridCol w:w="283"/>
      </w:tblGrid>
      <w:tr w:rsidR="007D35F4" w:rsidRPr="007D35F4" w:rsidTr="00D0623C">
        <w:trPr>
          <w:gridAfter w:val="1"/>
          <w:wAfter w:w="283" w:type="dxa"/>
          <w:trHeight w:val="369"/>
        </w:trPr>
        <w:tc>
          <w:tcPr>
            <w:tcW w:w="3113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b/>
                <w:sz w:val="24"/>
                <w:szCs w:val="24"/>
              </w:rPr>
            </w:pPr>
            <w:r w:rsidRPr="007D35F4">
              <w:rPr>
                <w:rFonts w:eastAsia="Times New Roman" w:cs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214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b/>
                <w:sz w:val="24"/>
                <w:szCs w:val="24"/>
              </w:rPr>
            </w:pPr>
          </w:p>
        </w:tc>
        <w:tc>
          <w:tcPr>
            <w:tcW w:w="1992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b/>
                <w:sz w:val="24"/>
                <w:szCs w:val="24"/>
              </w:rPr>
            </w:pPr>
          </w:p>
        </w:tc>
        <w:tc>
          <w:tcPr>
            <w:tcW w:w="2132" w:type="dxa"/>
            <w:gridSpan w:val="6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7D35F4" w:rsidRPr="007D35F4" w:rsidTr="00D0623C">
        <w:trPr>
          <w:gridAfter w:val="1"/>
          <w:wAfter w:w="283" w:type="dxa"/>
          <w:trHeight w:val="352"/>
        </w:trPr>
        <w:tc>
          <w:tcPr>
            <w:tcW w:w="2399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Cs w:val="24"/>
              </w:rPr>
            </w:pP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Cs w:val="24"/>
              </w:rPr>
            </w:pPr>
          </w:p>
        </w:tc>
        <w:tc>
          <w:tcPr>
            <w:tcW w:w="2145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ED7E14" w:rsidP="007D35F4">
            <w:pPr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Киселев И. А.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Cs w:val="24"/>
              </w:rPr>
            </w:pPr>
          </w:p>
        </w:tc>
        <w:tc>
          <w:tcPr>
            <w:tcW w:w="1567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Cs w:val="24"/>
              </w:rPr>
            </w:pPr>
          </w:p>
        </w:tc>
        <w:tc>
          <w:tcPr>
            <w:tcW w:w="2126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Cs w:val="24"/>
              </w:rPr>
            </w:pPr>
          </w:p>
        </w:tc>
      </w:tr>
      <w:tr w:rsidR="007D35F4" w:rsidRPr="007D35F4" w:rsidTr="00D0623C">
        <w:trPr>
          <w:gridAfter w:val="2"/>
          <w:wAfter w:w="425" w:type="dxa"/>
          <w:trHeight w:val="115"/>
        </w:trPr>
        <w:tc>
          <w:tcPr>
            <w:tcW w:w="2399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</w:p>
        </w:tc>
        <w:tc>
          <w:tcPr>
            <w:tcW w:w="2145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  <w:r w:rsidRPr="007D35F4">
              <w:rPr>
                <w:rFonts w:eastAsia="Times New Roman" w:cs="Times New Roman"/>
                <w:sz w:val="16"/>
                <w:szCs w:val="16"/>
              </w:rPr>
              <w:t>Фамилия ИО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</w:p>
        </w:tc>
        <w:tc>
          <w:tcPr>
            <w:tcW w:w="1845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</w:p>
        </w:tc>
        <w:tc>
          <w:tcPr>
            <w:tcW w:w="170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eastAsia="Times New Roman" w:cs="Times New Roman"/>
                <w:sz w:val="16"/>
                <w:szCs w:val="24"/>
              </w:rPr>
            </w:pPr>
          </w:p>
        </w:tc>
      </w:tr>
      <w:tr w:rsidR="007D35F4" w:rsidRPr="007D35F4" w:rsidTr="00D0623C">
        <w:trPr>
          <w:trHeight w:val="80"/>
        </w:trPr>
        <w:tc>
          <w:tcPr>
            <w:tcW w:w="821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13F7E">
            <w:pPr>
              <w:spacing w:after="40"/>
              <w:rPr>
                <w:rFonts w:eastAsia="Times New Roman" w:cs="Times New Roman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z w:val="22"/>
                <w:szCs w:val="24"/>
              </w:rPr>
              <w:t>«</w:t>
            </w:r>
            <w:r w:rsidR="00ED7E14">
              <w:rPr>
                <w:rFonts w:eastAsia="Times New Roman" w:cs="Times New Roman"/>
                <w:sz w:val="22"/>
                <w:szCs w:val="24"/>
              </w:rPr>
              <w:t xml:space="preserve"> 07</w:t>
            </w:r>
            <w:r w:rsidR="00713F7E">
              <w:rPr>
                <w:rFonts w:eastAsia="Times New Roman" w:cs="Times New Roman"/>
                <w:sz w:val="22"/>
                <w:szCs w:val="24"/>
              </w:rPr>
              <w:t xml:space="preserve"> </w:t>
            </w:r>
            <w:r w:rsidRPr="007D35F4">
              <w:rPr>
                <w:rFonts w:eastAsia="Times New Roman" w:cs="Times New Roman"/>
                <w:sz w:val="22"/>
                <w:szCs w:val="24"/>
              </w:rPr>
              <w:t>»</w:t>
            </w:r>
          </w:p>
        </w:tc>
        <w:tc>
          <w:tcPr>
            <w:tcW w:w="2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274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9929CE">
            <w:pPr>
              <w:spacing w:after="40"/>
              <w:rPr>
                <w:rFonts w:eastAsia="Times New Roman" w:cs="Times New Roman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z w:val="24"/>
                <w:szCs w:val="24"/>
              </w:rPr>
              <w:t>_______</w:t>
            </w:r>
            <w:r w:rsidR="00A519A1">
              <w:rPr>
                <w:rFonts w:eastAsia="Times New Roman" w:cs="Times New Roman"/>
                <w:sz w:val="24"/>
                <w:szCs w:val="24"/>
                <w:u w:val="single"/>
              </w:rPr>
              <w:t>июня</w:t>
            </w:r>
            <w:r w:rsidRPr="007D35F4">
              <w:rPr>
                <w:rFonts w:eastAsia="Times New Roman" w:cs="Times New Roman"/>
                <w:sz w:val="24"/>
                <w:szCs w:val="24"/>
              </w:rPr>
              <w:t>_____</w:t>
            </w:r>
          </w:p>
        </w:tc>
        <w:tc>
          <w:tcPr>
            <w:tcW w:w="283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11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spacing w:after="40"/>
              <w:rPr>
                <w:rFonts w:eastAsia="Times New Roman" w:cs="Times New Roman"/>
                <w:sz w:val="24"/>
                <w:szCs w:val="24"/>
              </w:rPr>
            </w:pPr>
            <w:r w:rsidRPr="007D35F4">
              <w:rPr>
                <w:rFonts w:eastAsia="Times New Roman" w:cs="Times New Roman"/>
                <w:sz w:val="22"/>
                <w:szCs w:val="24"/>
              </w:rPr>
              <w:t>20</w:t>
            </w:r>
            <w:r w:rsidR="00B32E80">
              <w:rPr>
                <w:rFonts w:eastAsia="Times New Roman" w:cs="Times New Roman"/>
                <w:sz w:val="22"/>
                <w:szCs w:val="24"/>
              </w:rPr>
              <w:t>19</w:t>
            </w:r>
            <w:r>
              <w:rPr>
                <w:rFonts w:eastAsia="Times New Roman" w:cs="Times New Roman"/>
                <w:sz w:val="22"/>
                <w:szCs w:val="24"/>
              </w:rPr>
              <w:t xml:space="preserve"> </w:t>
            </w:r>
            <w:r w:rsidRPr="007D35F4">
              <w:rPr>
                <w:rFonts w:eastAsia="Times New Roman" w:cs="Times New Roman"/>
                <w:sz w:val="22"/>
                <w:szCs w:val="24"/>
              </w:rPr>
              <w:t>г.</w:t>
            </w: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260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24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eastAsia="Times New Roman" w:cs="Times New Roman"/>
                <w:sz w:val="24"/>
                <w:szCs w:val="24"/>
              </w:rPr>
            </w:pPr>
          </w:p>
        </w:tc>
      </w:tr>
    </w:tbl>
    <w:p w:rsidR="007D35F4" w:rsidRPr="007D35F4" w:rsidRDefault="007D35F4" w:rsidP="007D35F4">
      <w:pPr>
        <w:jc w:val="center"/>
        <w:rPr>
          <w:rFonts w:eastAsia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eastAsia="Times New Roman" w:cs="Times New Roman"/>
          <w:sz w:val="24"/>
          <w:szCs w:val="24"/>
        </w:rPr>
      </w:pPr>
    </w:p>
    <w:p w:rsidR="007D35F4" w:rsidRDefault="007D35F4" w:rsidP="007D35F4">
      <w:pPr>
        <w:jc w:val="center"/>
        <w:rPr>
          <w:rFonts w:eastAsia="Times New Roman" w:cs="Times New Roman"/>
          <w:sz w:val="24"/>
          <w:szCs w:val="24"/>
        </w:rPr>
      </w:pPr>
    </w:p>
    <w:p w:rsidR="00ED7E14" w:rsidRPr="007D35F4" w:rsidRDefault="00ED7E14" w:rsidP="007D35F4">
      <w:pPr>
        <w:jc w:val="center"/>
        <w:rPr>
          <w:rFonts w:eastAsia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eastAsia="Times New Roman" w:cs="Times New Roman"/>
          <w:sz w:val="24"/>
          <w:szCs w:val="24"/>
        </w:rPr>
      </w:pPr>
      <w:r w:rsidRPr="007D35F4">
        <w:rPr>
          <w:rFonts w:eastAsia="Times New Roman" w:cs="Times New Roman"/>
          <w:sz w:val="24"/>
          <w:szCs w:val="24"/>
        </w:rPr>
        <w:t>САНКТ-ПЕТЕРБУРГ</w:t>
      </w:r>
    </w:p>
    <w:p w:rsidR="007D35F4" w:rsidRPr="007D35F4" w:rsidRDefault="009929CE" w:rsidP="007D35F4">
      <w:pPr>
        <w:jc w:val="center"/>
        <w:rPr>
          <w:rFonts w:eastAsia="Times New Roman" w:cs="Times New Roman"/>
          <w:szCs w:val="28"/>
        </w:rPr>
      </w:pPr>
      <w:r>
        <w:rPr>
          <w:rFonts w:eastAsia="Times New Roman" w:cs="Times New Roman"/>
          <w:sz w:val="24"/>
          <w:szCs w:val="24"/>
        </w:rPr>
        <w:t>2019</w:t>
      </w:r>
      <w:r w:rsidR="007D35F4" w:rsidRPr="007D35F4">
        <w:rPr>
          <w:rFonts w:eastAsia="Times New Roman" w:cs="Times New Roman"/>
          <w:sz w:val="24"/>
          <w:szCs w:val="24"/>
        </w:rPr>
        <w:t xml:space="preserve"> г.</w:t>
      </w:r>
    </w:p>
    <w:p w:rsidR="000879E5" w:rsidRPr="000879E5" w:rsidRDefault="00A519A1" w:rsidP="000879E5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2125443" w:history="1">
        <w:r w:rsidR="000879E5" w:rsidRPr="000879E5">
          <w:rPr>
            <w:rStyle w:val="a6"/>
            <w:color w:val="auto"/>
            <w:u w:val="none"/>
          </w:rPr>
          <w:t>ВВЕДЕНИЕ</w:t>
        </w:r>
        <w:r w:rsidR="000879E5" w:rsidRPr="000879E5">
          <w:rPr>
            <w:webHidden/>
          </w:rPr>
          <w:tab/>
        </w:r>
        <w:r w:rsidR="000879E5" w:rsidRPr="000879E5">
          <w:rPr>
            <w:webHidden/>
          </w:rPr>
          <w:fldChar w:fldCharType="begin"/>
        </w:r>
        <w:r w:rsidR="000879E5" w:rsidRPr="000879E5">
          <w:rPr>
            <w:webHidden/>
          </w:rPr>
          <w:instrText xml:space="preserve"> PAGEREF _Toc12125443 \h </w:instrText>
        </w:r>
        <w:r w:rsidR="000879E5" w:rsidRPr="000879E5">
          <w:rPr>
            <w:webHidden/>
          </w:rPr>
        </w:r>
        <w:r w:rsidR="000879E5" w:rsidRPr="000879E5">
          <w:rPr>
            <w:webHidden/>
          </w:rPr>
          <w:fldChar w:fldCharType="separate"/>
        </w:r>
        <w:r w:rsidR="000879E5" w:rsidRPr="000879E5">
          <w:rPr>
            <w:webHidden/>
          </w:rPr>
          <w:t>3</w:t>
        </w:r>
        <w:r w:rsidR="000879E5" w:rsidRPr="000879E5">
          <w:rPr>
            <w:webHidden/>
          </w:rPr>
          <w:fldChar w:fldCharType="end"/>
        </w:r>
      </w:hyperlink>
    </w:p>
    <w:p w:rsidR="000879E5" w:rsidRPr="000879E5" w:rsidRDefault="00A519A1" w:rsidP="000879E5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2125444" w:history="1">
        <w:r w:rsidR="000879E5" w:rsidRPr="000879E5">
          <w:rPr>
            <w:rStyle w:val="a6"/>
            <w:color w:val="auto"/>
            <w:u w:val="none"/>
          </w:rPr>
          <w:t>1</w:t>
        </w:r>
        <w:r w:rsidR="000879E5" w:rsidRPr="000879E5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0879E5" w:rsidRPr="000879E5">
          <w:rPr>
            <w:rStyle w:val="a6"/>
            <w:color w:val="auto"/>
            <w:u w:val="none"/>
          </w:rPr>
          <w:t>Разработка расчетно-аналитического раздела магистерской диссертации</w:t>
        </w:r>
        <w:r w:rsidR="000879E5" w:rsidRPr="000879E5">
          <w:rPr>
            <w:webHidden/>
          </w:rPr>
          <w:tab/>
        </w:r>
        <w:r w:rsidR="000879E5" w:rsidRPr="000879E5">
          <w:rPr>
            <w:webHidden/>
          </w:rPr>
          <w:fldChar w:fldCharType="begin"/>
        </w:r>
        <w:r w:rsidR="000879E5" w:rsidRPr="000879E5">
          <w:rPr>
            <w:webHidden/>
          </w:rPr>
          <w:instrText xml:space="preserve"> PAGEREF _Toc12125444 \h </w:instrText>
        </w:r>
        <w:r w:rsidR="000879E5" w:rsidRPr="000879E5">
          <w:rPr>
            <w:webHidden/>
          </w:rPr>
        </w:r>
        <w:r w:rsidR="000879E5" w:rsidRPr="000879E5">
          <w:rPr>
            <w:webHidden/>
          </w:rPr>
          <w:fldChar w:fldCharType="separate"/>
        </w:r>
        <w:r w:rsidR="000879E5" w:rsidRPr="000879E5">
          <w:rPr>
            <w:webHidden/>
          </w:rPr>
          <w:t>4</w:t>
        </w:r>
        <w:r w:rsidR="000879E5" w:rsidRPr="000879E5">
          <w:rPr>
            <w:webHidden/>
          </w:rPr>
          <w:fldChar w:fldCharType="end"/>
        </w:r>
      </w:hyperlink>
    </w:p>
    <w:p w:rsidR="000879E5" w:rsidRPr="000879E5" w:rsidRDefault="00A519A1" w:rsidP="000879E5">
      <w:pPr>
        <w:pStyle w:val="22"/>
        <w:tabs>
          <w:tab w:val="left" w:pos="880"/>
          <w:tab w:val="right" w:leader="dot" w:pos="8779"/>
        </w:tabs>
        <w:rPr>
          <w:noProof/>
        </w:rPr>
      </w:pPr>
      <w:hyperlink w:anchor="_Toc12125445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1.1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Определение требований к разрабатываемой системе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_Toc12125445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4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22"/>
        <w:tabs>
          <w:tab w:val="left" w:pos="880"/>
          <w:tab w:val="right" w:leader="dot" w:pos="8779"/>
        </w:tabs>
        <w:rPr>
          <w:noProof/>
        </w:rPr>
      </w:pPr>
      <w:hyperlink w:anchor="_Toc12125446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1.2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Анализ и расчет энергоемкости спектральных компонент зондирующего импульса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_Toc12125446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5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22"/>
        <w:tabs>
          <w:tab w:val="left" w:pos="880"/>
          <w:tab w:val="right" w:leader="dot" w:pos="8779"/>
        </w:tabs>
        <w:rPr>
          <w:noProof/>
        </w:rPr>
      </w:pPr>
      <w:hyperlink w:anchor="_Toc12125447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1.3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Обеспечение вариативности ЛСС со спектральным кодированием импульсов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_Toc12125447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7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22"/>
        <w:tabs>
          <w:tab w:val="left" w:pos="880"/>
          <w:tab w:val="right" w:leader="dot" w:pos="8779"/>
        </w:tabs>
        <w:rPr>
          <w:noProof/>
        </w:rPr>
      </w:pPr>
      <w:hyperlink w:anchor="_Toc12125448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1.4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Расчет энергетической эффективности предложенной ЛСС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_Toc12125448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11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right" w:leader="dot" w:pos="8779"/>
        </w:tabs>
        <w:rPr>
          <w:noProof/>
        </w:rPr>
      </w:pPr>
      <w:hyperlink w:anchor="_Toc12125449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1.4.1 Расчет мощности зондирующего импульса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_Toc12125449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12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left" w:pos="1320"/>
          <w:tab w:val="right" w:leader="dot" w:pos="8779"/>
        </w:tabs>
        <w:rPr>
          <w:noProof/>
        </w:rPr>
      </w:pPr>
      <w:hyperlink w:anchor="_Toc12125450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1.4.2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Расчет ослабления излучения атмосфере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_Toc12125450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14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right" w:leader="dot" w:pos="8779"/>
        </w:tabs>
        <w:rPr>
          <w:noProof/>
        </w:rPr>
      </w:pPr>
      <w:hyperlink w:anchor="_Toc12125451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1.4.3 Результаты расчета мощности, приходящей на приемник системы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_Toc12125451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16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left" w:pos="1320"/>
          <w:tab w:val="right" w:leader="dot" w:pos="8779"/>
        </w:tabs>
        <w:rPr>
          <w:noProof/>
        </w:rPr>
      </w:pPr>
      <w:hyperlink w:anchor="_Toc12125452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1.4.4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Расчет отношения сигнал/шум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_Toc12125452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17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2125453" w:history="1">
        <w:r w:rsidR="000879E5" w:rsidRPr="000879E5">
          <w:rPr>
            <w:rStyle w:val="a6"/>
            <w:color w:val="auto"/>
            <w:u w:val="none"/>
          </w:rPr>
          <w:t>2</w:t>
        </w:r>
        <w:r w:rsidR="000879E5" w:rsidRPr="000879E5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0879E5" w:rsidRPr="000879E5">
          <w:rPr>
            <w:rStyle w:val="a6"/>
            <w:color w:val="auto"/>
            <w:u w:val="none"/>
          </w:rPr>
          <w:t>Разработка структурной схемы предлагаемого устройства</w:t>
        </w:r>
        <w:r w:rsidR="000879E5" w:rsidRPr="000879E5">
          <w:rPr>
            <w:webHidden/>
          </w:rPr>
          <w:tab/>
        </w:r>
        <w:r w:rsidR="000879E5" w:rsidRPr="000879E5">
          <w:rPr>
            <w:webHidden/>
          </w:rPr>
          <w:fldChar w:fldCharType="begin"/>
        </w:r>
        <w:r w:rsidR="000879E5" w:rsidRPr="000879E5">
          <w:rPr>
            <w:webHidden/>
          </w:rPr>
          <w:instrText xml:space="preserve"> PAGEREF _Toc12125453 \h </w:instrText>
        </w:r>
        <w:r w:rsidR="000879E5" w:rsidRPr="000879E5">
          <w:rPr>
            <w:webHidden/>
          </w:rPr>
        </w:r>
        <w:r w:rsidR="000879E5" w:rsidRPr="000879E5">
          <w:rPr>
            <w:webHidden/>
          </w:rPr>
          <w:fldChar w:fldCharType="separate"/>
        </w:r>
        <w:r w:rsidR="000879E5" w:rsidRPr="000879E5">
          <w:rPr>
            <w:webHidden/>
          </w:rPr>
          <w:t>20</w:t>
        </w:r>
        <w:r w:rsidR="000879E5" w:rsidRPr="000879E5">
          <w:rPr>
            <w:webHidden/>
          </w:rPr>
          <w:fldChar w:fldCharType="end"/>
        </w:r>
      </w:hyperlink>
    </w:p>
    <w:p w:rsidR="000879E5" w:rsidRPr="000879E5" w:rsidRDefault="00A519A1" w:rsidP="000879E5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2125454" w:history="1">
        <w:r w:rsidR="000879E5" w:rsidRPr="000879E5">
          <w:rPr>
            <w:rStyle w:val="a6"/>
            <w:color w:val="auto"/>
            <w:u w:val="none"/>
          </w:rPr>
          <w:t>3</w:t>
        </w:r>
        <w:r w:rsidR="000879E5" w:rsidRPr="000879E5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0879E5" w:rsidRPr="000879E5">
          <w:rPr>
            <w:rStyle w:val="a6"/>
            <w:color w:val="auto"/>
            <w:u w:val="none"/>
          </w:rPr>
          <w:t>Подбор компонентов для предложенной системы</w:t>
        </w:r>
        <w:r w:rsidR="000879E5" w:rsidRPr="000879E5">
          <w:rPr>
            <w:webHidden/>
          </w:rPr>
          <w:tab/>
        </w:r>
        <w:r w:rsidR="000879E5" w:rsidRPr="000879E5">
          <w:rPr>
            <w:webHidden/>
          </w:rPr>
          <w:fldChar w:fldCharType="begin"/>
        </w:r>
        <w:r w:rsidR="000879E5" w:rsidRPr="000879E5">
          <w:rPr>
            <w:webHidden/>
          </w:rPr>
          <w:instrText xml:space="preserve"> PAGEREF _Toc12125454 \h </w:instrText>
        </w:r>
        <w:r w:rsidR="000879E5" w:rsidRPr="000879E5">
          <w:rPr>
            <w:webHidden/>
          </w:rPr>
        </w:r>
        <w:r w:rsidR="000879E5" w:rsidRPr="000879E5">
          <w:rPr>
            <w:webHidden/>
          </w:rPr>
          <w:fldChar w:fldCharType="separate"/>
        </w:r>
        <w:r w:rsidR="000879E5" w:rsidRPr="000879E5">
          <w:rPr>
            <w:webHidden/>
          </w:rPr>
          <w:t>22</w:t>
        </w:r>
        <w:r w:rsidR="000879E5" w:rsidRPr="000879E5">
          <w:rPr>
            <w:webHidden/>
          </w:rPr>
          <w:fldChar w:fldCharType="end"/>
        </w:r>
      </w:hyperlink>
    </w:p>
    <w:p w:rsidR="000879E5" w:rsidRPr="000879E5" w:rsidRDefault="00A519A1" w:rsidP="000879E5">
      <w:pPr>
        <w:pStyle w:val="22"/>
        <w:tabs>
          <w:tab w:val="left" w:pos="880"/>
          <w:tab w:val="right" w:leader="dot" w:pos="8779"/>
        </w:tabs>
        <w:rPr>
          <w:noProof/>
        </w:rPr>
      </w:pPr>
      <w:hyperlink w:anchor="_Toc12125455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3.1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Подбор коммерчески доступных компонентов для предложенной системы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_Toc12125455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22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left" w:pos="1320"/>
          <w:tab w:val="right" w:leader="dot" w:pos="8779"/>
        </w:tabs>
        <w:rPr>
          <w:noProof/>
        </w:rPr>
      </w:pPr>
      <w:hyperlink w:anchor="_Toc12125456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3.1.1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Лазерные источники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_Toc12125456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22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left" w:pos="1320"/>
          <w:tab w:val="right" w:leader="dot" w:pos="8779"/>
        </w:tabs>
        <w:rPr>
          <w:noProof/>
        </w:rPr>
      </w:pPr>
      <w:hyperlink w:anchor="_Toc12125457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3.1.2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Волоконно-оптический усилитель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_Toc12125457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24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left" w:pos="1320"/>
          <w:tab w:val="right" w:leader="dot" w:pos="8779"/>
        </w:tabs>
        <w:rPr>
          <w:noProof/>
        </w:rPr>
      </w:pPr>
      <w:hyperlink w:anchor="_Toc12125458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3.1.3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Приемник излучения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_Toc12125458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25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32"/>
        <w:tabs>
          <w:tab w:val="left" w:pos="1320"/>
          <w:tab w:val="right" w:leader="dot" w:pos="8779"/>
        </w:tabs>
        <w:rPr>
          <w:noProof/>
        </w:rPr>
      </w:pPr>
      <w:hyperlink w:anchor="_Toc12125459" w:history="1"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3.1.4</w:t>
        </w:r>
        <w:r w:rsidR="000879E5" w:rsidRPr="000879E5">
          <w:rPr>
            <w:noProof/>
          </w:rPr>
          <w:tab/>
        </w:r>
        <w:r w:rsidR="000879E5" w:rsidRPr="000879E5">
          <w:rPr>
            <w:rStyle w:val="a6"/>
            <w:rFonts w:eastAsia="Times New Roman" w:cs="Times New Roman"/>
            <w:bCs/>
            <w:noProof/>
            <w:color w:val="auto"/>
            <w:u w:val="none"/>
            <w:lang w:eastAsia="en-US"/>
          </w:rPr>
          <w:t>Мультиплексор/демультиплексор и циркулятор</w:t>
        </w:r>
        <w:r w:rsidR="000879E5" w:rsidRPr="000879E5">
          <w:rPr>
            <w:noProof/>
            <w:webHidden/>
          </w:rPr>
          <w:tab/>
        </w:r>
        <w:r w:rsidR="000879E5" w:rsidRPr="000879E5">
          <w:rPr>
            <w:noProof/>
            <w:webHidden/>
          </w:rPr>
          <w:fldChar w:fldCharType="begin"/>
        </w:r>
        <w:r w:rsidR="000879E5" w:rsidRPr="000879E5">
          <w:rPr>
            <w:noProof/>
            <w:webHidden/>
          </w:rPr>
          <w:instrText xml:space="preserve"> PAGEREF _Toc12125459 \h </w:instrText>
        </w:r>
        <w:r w:rsidR="000879E5" w:rsidRPr="000879E5">
          <w:rPr>
            <w:noProof/>
            <w:webHidden/>
          </w:rPr>
        </w:r>
        <w:r w:rsidR="000879E5" w:rsidRPr="000879E5">
          <w:rPr>
            <w:noProof/>
            <w:webHidden/>
          </w:rPr>
          <w:fldChar w:fldCharType="separate"/>
        </w:r>
        <w:r w:rsidR="000879E5" w:rsidRPr="000879E5">
          <w:rPr>
            <w:noProof/>
            <w:webHidden/>
          </w:rPr>
          <w:t>26</w:t>
        </w:r>
        <w:r w:rsidR="000879E5" w:rsidRPr="000879E5">
          <w:rPr>
            <w:noProof/>
            <w:webHidden/>
          </w:rPr>
          <w:fldChar w:fldCharType="end"/>
        </w:r>
      </w:hyperlink>
    </w:p>
    <w:p w:rsidR="000879E5" w:rsidRPr="000879E5" w:rsidRDefault="00A519A1" w:rsidP="000879E5">
      <w:pPr>
        <w:pStyle w:val="11"/>
        <w:rPr>
          <w:rStyle w:val="a6"/>
          <w:color w:val="auto"/>
          <w:u w:val="none"/>
        </w:rPr>
      </w:pPr>
      <w:hyperlink w:anchor="_Toc12125460" w:history="1">
        <w:r w:rsidR="000879E5" w:rsidRPr="000879E5">
          <w:rPr>
            <w:rStyle w:val="a6"/>
            <w:color w:val="auto"/>
            <w:u w:val="none"/>
          </w:rPr>
          <w:t>ЗАКЛЮЧЕНИЕ</w:t>
        </w:r>
        <w:r w:rsidR="000879E5" w:rsidRPr="000879E5">
          <w:rPr>
            <w:webHidden/>
          </w:rPr>
          <w:tab/>
        </w:r>
        <w:r w:rsidR="000879E5" w:rsidRPr="000879E5">
          <w:rPr>
            <w:webHidden/>
          </w:rPr>
          <w:fldChar w:fldCharType="begin"/>
        </w:r>
        <w:r w:rsidR="000879E5" w:rsidRPr="000879E5">
          <w:rPr>
            <w:webHidden/>
          </w:rPr>
          <w:instrText xml:space="preserve"> PAGEREF _Toc12125460 \h </w:instrText>
        </w:r>
        <w:r w:rsidR="000879E5" w:rsidRPr="000879E5">
          <w:rPr>
            <w:webHidden/>
          </w:rPr>
        </w:r>
        <w:r w:rsidR="000879E5" w:rsidRPr="000879E5">
          <w:rPr>
            <w:webHidden/>
          </w:rPr>
          <w:fldChar w:fldCharType="separate"/>
        </w:r>
        <w:r w:rsidR="000879E5" w:rsidRPr="000879E5">
          <w:rPr>
            <w:webHidden/>
          </w:rPr>
          <w:t>29</w:t>
        </w:r>
        <w:r w:rsidR="000879E5" w:rsidRPr="000879E5">
          <w:rPr>
            <w:webHidden/>
          </w:rPr>
          <w:fldChar w:fldCharType="end"/>
        </w:r>
      </w:hyperlink>
    </w:p>
    <w:p w:rsidR="00314B9D" w:rsidRPr="000879E5" w:rsidRDefault="00DF7EB7" w:rsidP="000879E5">
      <w:pPr>
        <w:pStyle w:val="11"/>
      </w:pPr>
      <w:r w:rsidRPr="000879E5">
        <w:br w:type="page"/>
      </w:r>
    </w:p>
    <w:p w:rsidR="00314B9D" w:rsidRPr="00314B9D" w:rsidRDefault="00314B9D" w:rsidP="00AA72D1">
      <w:pPr>
        <w:pStyle w:val="1"/>
        <w:jc w:val="center"/>
      </w:pPr>
      <w:bookmarkStart w:id="1" w:name="_Toc12125443"/>
      <w:r>
        <w:lastRenderedPageBreak/>
        <w:t>ВВЕДЕНИЕ</w:t>
      </w:r>
      <w:bookmarkEnd w:id="1"/>
    </w:p>
    <w:p w:rsidR="00314B9D" w:rsidRDefault="00314B9D" w:rsidP="00B50E98">
      <w:pPr>
        <w:ind w:firstLine="709"/>
      </w:pPr>
    </w:p>
    <w:p w:rsidR="00314B9D" w:rsidRPr="00314B9D" w:rsidRDefault="00B50E98" w:rsidP="00AA4C1A">
      <w:pPr>
        <w:spacing w:line="360" w:lineRule="auto"/>
        <w:ind w:firstLine="709"/>
        <w:jc w:val="both"/>
      </w:pPr>
      <w:r>
        <w:t>В процессе прохождения преддипломной практики мн</w:t>
      </w:r>
      <w:r w:rsidR="00AA4C1A">
        <w:t>ой был разработан</w:t>
      </w:r>
      <w:r>
        <w:t xml:space="preserve">  расчетно-аналитический раздел  магистерской диссертации</w:t>
      </w:r>
      <w:r w:rsidR="00AA4C1A">
        <w:t>, где, на основе описания предложенного в предыдущем разделе способа повышения информативности лазерных сканирующих систем путем введения спектрального кодирования импульсов, описан расчет энергетических и частотных характеристик таких лазерных сканирующих систем. Кроме</w:t>
      </w:r>
      <w:r>
        <w:t xml:space="preserve"> </w:t>
      </w:r>
      <w:r w:rsidR="00AA4C1A">
        <w:t xml:space="preserve">того, приведена </w:t>
      </w:r>
      <w:r>
        <w:t xml:space="preserve">структурная схема </w:t>
      </w:r>
      <w:r w:rsidR="00AA4C1A">
        <w:t>предлагаемого устройства и описан принцип его работы</w:t>
      </w:r>
      <w:r w:rsidR="000879E5">
        <w:t>, а также подобраны оптические компоненты, для реализации такого устройства</w:t>
      </w:r>
      <w:r w:rsidR="00AA4C1A">
        <w:t>.</w:t>
      </w:r>
    </w:p>
    <w:p w:rsidR="00314B9D" w:rsidRDefault="00314B9D">
      <w:r>
        <w:br w:type="page"/>
      </w:r>
    </w:p>
    <w:p w:rsidR="00C64350" w:rsidRPr="00C64350" w:rsidRDefault="00C64350" w:rsidP="00C64350"/>
    <w:p w:rsidR="00F95C30" w:rsidRDefault="00D0623C" w:rsidP="00D56D8D">
      <w:pPr>
        <w:pStyle w:val="1"/>
        <w:spacing w:line="360" w:lineRule="auto"/>
        <w:ind w:firstLine="709"/>
        <w:jc w:val="both"/>
        <w:rPr>
          <w:szCs w:val="28"/>
        </w:rPr>
      </w:pPr>
      <w:bookmarkStart w:id="2" w:name="_Toc534922870"/>
      <w:bookmarkStart w:id="3" w:name="_Toc534922991"/>
      <w:bookmarkStart w:id="4" w:name="_Toc10737271"/>
      <w:bookmarkStart w:id="5" w:name="_Toc10797407"/>
      <w:bookmarkStart w:id="6" w:name="_Toc12125444"/>
      <w:r>
        <w:rPr>
          <w:szCs w:val="28"/>
        </w:rPr>
        <w:t>1</w:t>
      </w:r>
      <w:r>
        <w:rPr>
          <w:szCs w:val="28"/>
        </w:rPr>
        <w:tab/>
      </w:r>
      <w:bookmarkEnd w:id="2"/>
      <w:bookmarkEnd w:id="3"/>
      <w:bookmarkEnd w:id="4"/>
      <w:bookmarkEnd w:id="5"/>
      <w:r w:rsidR="00314B9D">
        <w:rPr>
          <w:szCs w:val="28"/>
        </w:rPr>
        <w:t xml:space="preserve">Разработка </w:t>
      </w:r>
      <w:r w:rsidR="00B50E98">
        <w:rPr>
          <w:szCs w:val="28"/>
        </w:rPr>
        <w:t>расчетно-аналитического</w:t>
      </w:r>
      <w:r w:rsidR="00314B9D">
        <w:rPr>
          <w:szCs w:val="28"/>
        </w:rPr>
        <w:t xml:space="preserve"> раздела магистерской диссертации</w:t>
      </w:r>
      <w:bookmarkEnd w:id="6"/>
    </w:p>
    <w:p w:rsidR="00B50E98" w:rsidRPr="00B50E98" w:rsidRDefault="00B50E98" w:rsidP="00B50E98"/>
    <w:p w:rsidR="00AA4C1A" w:rsidRPr="00AA4C1A" w:rsidRDefault="0033658F" w:rsidP="00752E45">
      <w:pPr>
        <w:keepNext/>
        <w:keepLines/>
        <w:spacing w:line="360" w:lineRule="auto"/>
        <w:ind w:firstLine="709"/>
        <w:jc w:val="both"/>
        <w:outlineLvl w:val="1"/>
        <w:rPr>
          <w:rFonts w:eastAsia="Times New Roman" w:cs="Times New Roman"/>
          <w:b/>
          <w:bCs/>
          <w:color w:val="000000"/>
          <w:szCs w:val="26"/>
          <w:lang w:eastAsia="en-US"/>
        </w:rPr>
      </w:pPr>
      <w:bookmarkStart w:id="7" w:name="_Toc11731244"/>
      <w:bookmarkStart w:id="8" w:name="_Toc12125445"/>
      <w:r w:rsidRPr="0033658F">
        <w:rPr>
          <w:rFonts w:eastAsia="Times New Roman" w:cs="Times New Roman"/>
          <w:b/>
          <w:bCs/>
          <w:color w:val="000000"/>
          <w:szCs w:val="26"/>
          <w:lang w:eastAsia="en-US"/>
        </w:rPr>
        <w:t>1</w:t>
      </w:r>
      <w:r w:rsidR="00AA4C1A" w:rsidRPr="00AA4C1A">
        <w:rPr>
          <w:rFonts w:eastAsia="Times New Roman" w:cs="Times New Roman"/>
          <w:b/>
          <w:bCs/>
          <w:color w:val="000000"/>
          <w:szCs w:val="26"/>
          <w:lang w:eastAsia="en-US"/>
        </w:rPr>
        <w:t>.1</w:t>
      </w:r>
      <w:r w:rsidR="00AA4C1A" w:rsidRPr="00AA4C1A">
        <w:rPr>
          <w:rFonts w:eastAsia="Times New Roman" w:cs="Times New Roman"/>
          <w:b/>
          <w:bCs/>
          <w:color w:val="000000"/>
          <w:szCs w:val="26"/>
          <w:lang w:eastAsia="en-US"/>
        </w:rPr>
        <w:tab/>
        <w:t xml:space="preserve">Определение требований к разрабатываемой </w:t>
      </w:r>
      <w:r w:rsidR="00752E45">
        <w:rPr>
          <w:rFonts w:eastAsia="Times New Roman" w:cs="Times New Roman"/>
          <w:b/>
          <w:bCs/>
          <w:color w:val="000000"/>
          <w:szCs w:val="26"/>
          <w:lang w:eastAsia="en-US"/>
        </w:rPr>
        <w:t>системе</w:t>
      </w:r>
      <w:bookmarkEnd w:id="7"/>
      <w:bookmarkEnd w:id="8"/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Для оценки применимости в лазерных сканирующих системах технологии спектрального кодирования импульсов необходимо выбрать абстрактную лазерную сканирующую систему, определить основные технические требования к этой системе и условия её работы. В табл</w:t>
      </w:r>
      <w:r w:rsidR="00752E45">
        <w:rPr>
          <w:rFonts w:cs="Times New Roman"/>
          <w:szCs w:val="22"/>
          <w:lang w:eastAsia="en-US"/>
        </w:rPr>
        <w:t>ице 1</w:t>
      </w:r>
      <w:r w:rsidRPr="00AA4C1A">
        <w:rPr>
          <w:rFonts w:cs="Times New Roman"/>
          <w:szCs w:val="22"/>
          <w:lang w:eastAsia="en-US"/>
        </w:rPr>
        <w:t xml:space="preserve"> приведены основные технические требования к ЛСС со спектральным кодированием импульсов.</w:t>
      </w:r>
    </w:p>
    <w:p w:rsidR="00AA4C1A" w:rsidRPr="00AA4C1A" w:rsidRDefault="00752E45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Таблица 1</w:t>
      </w:r>
      <w:r w:rsidR="00AA4C1A" w:rsidRPr="00AA4C1A">
        <w:rPr>
          <w:rFonts w:cs="Times New Roman"/>
          <w:szCs w:val="22"/>
          <w:lang w:eastAsia="en-US"/>
        </w:rPr>
        <w:t xml:space="preserve"> – Технические требования к ЛСС</w:t>
      </w:r>
    </w:p>
    <w:tbl>
      <w:tblPr>
        <w:tblStyle w:val="6"/>
        <w:tblW w:w="0" w:type="auto"/>
        <w:tblLook w:val="04A0" w:firstRow="1" w:lastRow="0" w:firstColumn="1" w:lastColumn="0" w:noHBand="0" w:noVBand="1"/>
      </w:tblPr>
      <w:tblGrid>
        <w:gridCol w:w="4513"/>
        <w:gridCol w:w="4492"/>
      </w:tblGrid>
      <w:tr w:rsidR="00AA4C1A" w:rsidRPr="00AA4C1A" w:rsidTr="00AA4C1A">
        <w:tc>
          <w:tcPr>
            <w:tcW w:w="4785" w:type="dxa"/>
          </w:tcPr>
          <w:p w:rsidR="00AA4C1A" w:rsidRPr="00752E45" w:rsidRDefault="00AA4C1A" w:rsidP="00752E45">
            <w:r w:rsidRPr="00752E45">
              <w:t>Тип сканирования</w:t>
            </w:r>
          </w:p>
        </w:tc>
        <w:tc>
          <w:tcPr>
            <w:tcW w:w="4786" w:type="dxa"/>
          </w:tcPr>
          <w:p w:rsidR="00AA4C1A" w:rsidRPr="00752E45" w:rsidRDefault="00AA4C1A" w:rsidP="00752E45">
            <w:pPr>
              <w:jc w:val="center"/>
            </w:pPr>
            <w:r w:rsidRPr="00752E45">
              <w:t>Покадровое</w:t>
            </w:r>
          </w:p>
        </w:tc>
      </w:tr>
      <w:tr w:rsidR="00AA4C1A" w:rsidRPr="00AA4C1A" w:rsidTr="00AA4C1A">
        <w:trPr>
          <w:trHeight w:val="313"/>
        </w:trPr>
        <w:tc>
          <w:tcPr>
            <w:tcW w:w="4785" w:type="dxa"/>
            <w:hideMark/>
          </w:tcPr>
          <w:p w:rsidR="00AA4C1A" w:rsidRPr="00752E45" w:rsidRDefault="00AA4C1A" w:rsidP="00752E45">
            <w:pPr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>Размер кадра</w:t>
            </w:r>
          </w:p>
        </w:tc>
        <w:tc>
          <w:tcPr>
            <w:tcW w:w="4786" w:type="dxa"/>
            <w:hideMark/>
          </w:tcPr>
          <w:p w:rsidR="00AA4C1A" w:rsidRPr="00752E45" w:rsidRDefault="00AA4C1A" w:rsidP="00752E45">
            <w:pPr>
              <w:jc w:val="center"/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>640х480 точек</w:t>
            </w:r>
          </w:p>
        </w:tc>
      </w:tr>
      <w:tr w:rsidR="00AA4C1A" w:rsidRPr="00AA4C1A" w:rsidTr="00AA4C1A">
        <w:trPr>
          <w:trHeight w:val="276"/>
        </w:trPr>
        <w:tc>
          <w:tcPr>
            <w:tcW w:w="4785" w:type="dxa"/>
            <w:hideMark/>
          </w:tcPr>
          <w:p w:rsidR="00AA4C1A" w:rsidRPr="00752E45" w:rsidRDefault="00AA4C1A" w:rsidP="00752E45">
            <w:pPr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 xml:space="preserve">Частота обновления информации, </w:t>
            </w:r>
          </w:p>
        </w:tc>
        <w:tc>
          <w:tcPr>
            <w:tcW w:w="4786" w:type="dxa"/>
            <w:hideMark/>
          </w:tcPr>
          <w:p w:rsidR="00AA4C1A" w:rsidRPr="00752E45" w:rsidRDefault="00AA4C1A" w:rsidP="00752E45">
            <w:pPr>
              <w:jc w:val="center"/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>10 кадров/</w:t>
            </w:r>
            <w:proofErr w:type="gramStart"/>
            <w:r w:rsidRPr="00752E45">
              <w:rPr>
                <w:rFonts w:eastAsia="Times New Roman"/>
                <w:color w:val="000000"/>
                <w:kern w:val="24"/>
                <w:szCs w:val="28"/>
              </w:rPr>
              <w:t>с</w:t>
            </w:r>
            <w:proofErr w:type="gramEnd"/>
          </w:p>
        </w:tc>
      </w:tr>
      <w:tr w:rsidR="00AA4C1A" w:rsidRPr="00AA4C1A" w:rsidTr="00AA4C1A">
        <w:trPr>
          <w:trHeight w:val="85"/>
        </w:trPr>
        <w:tc>
          <w:tcPr>
            <w:tcW w:w="4785" w:type="dxa"/>
            <w:hideMark/>
          </w:tcPr>
          <w:p w:rsidR="00AA4C1A" w:rsidRPr="00752E45" w:rsidRDefault="00AA4C1A" w:rsidP="00752E45">
            <w:pPr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>Дальность сканирования</w:t>
            </w:r>
          </w:p>
        </w:tc>
        <w:tc>
          <w:tcPr>
            <w:tcW w:w="4786" w:type="dxa"/>
            <w:hideMark/>
          </w:tcPr>
          <w:p w:rsidR="00AA4C1A" w:rsidRPr="00752E45" w:rsidRDefault="00AA4C1A" w:rsidP="00752E45">
            <w:pPr>
              <w:jc w:val="center"/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>до 500 м</w:t>
            </w:r>
          </w:p>
        </w:tc>
      </w:tr>
      <w:tr w:rsidR="00AA4C1A" w:rsidRPr="00AA4C1A" w:rsidTr="00AA4C1A">
        <w:trPr>
          <w:trHeight w:val="85"/>
        </w:trPr>
        <w:tc>
          <w:tcPr>
            <w:tcW w:w="4785" w:type="dxa"/>
            <w:hideMark/>
          </w:tcPr>
          <w:p w:rsidR="00AA4C1A" w:rsidRPr="00752E45" w:rsidRDefault="00AA4C1A" w:rsidP="00752E45">
            <w:pPr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 xml:space="preserve">Длительность импульса </w:t>
            </w:r>
          </w:p>
        </w:tc>
        <w:tc>
          <w:tcPr>
            <w:tcW w:w="4786" w:type="dxa"/>
            <w:hideMark/>
          </w:tcPr>
          <w:p w:rsidR="00AA4C1A" w:rsidRPr="00752E45" w:rsidRDefault="00AA4C1A" w:rsidP="00752E45">
            <w:pPr>
              <w:jc w:val="center"/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 xml:space="preserve">до 1 </w:t>
            </w:r>
            <w:proofErr w:type="spellStart"/>
            <w:r w:rsidRPr="00752E45">
              <w:rPr>
                <w:rFonts w:eastAsia="Times New Roman"/>
                <w:color w:val="000000"/>
                <w:kern w:val="24"/>
                <w:szCs w:val="28"/>
              </w:rPr>
              <w:t>нс</w:t>
            </w:r>
            <w:proofErr w:type="spellEnd"/>
          </w:p>
        </w:tc>
      </w:tr>
      <w:tr w:rsidR="00AA4C1A" w:rsidRPr="00AA4C1A" w:rsidTr="00AA4C1A">
        <w:trPr>
          <w:trHeight w:val="120"/>
        </w:trPr>
        <w:tc>
          <w:tcPr>
            <w:tcW w:w="4785" w:type="dxa"/>
            <w:hideMark/>
          </w:tcPr>
          <w:p w:rsidR="00AA4C1A" w:rsidRPr="00752E45" w:rsidRDefault="00AA4C1A" w:rsidP="00752E45">
            <w:pPr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>Длина волны лазерного источника</w:t>
            </w:r>
          </w:p>
        </w:tc>
        <w:tc>
          <w:tcPr>
            <w:tcW w:w="4786" w:type="dxa"/>
            <w:hideMark/>
          </w:tcPr>
          <w:p w:rsidR="00AA4C1A" w:rsidRPr="00752E45" w:rsidRDefault="00AA4C1A" w:rsidP="00752E45">
            <w:pPr>
              <w:jc w:val="center"/>
              <w:rPr>
                <w:rFonts w:ascii="Arial" w:eastAsia="Times New Roman" w:hAnsi="Arial"/>
                <w:szCs w:val="28"/>
              </w:rPr>
            </w:pPr>
            <w:r w:rsidRPr="00752E45">
              <w:rPr>
                <w:rFonts w:eastAsia="Times New Roman"/>
                <w:color w:val="000000"/>
                <w:kern w:val="24"/>
                <w:szCs w:val="28"/>
              </w:rPr>
              <w:t>1,5 мкм</w:t>
            </w:r>
          </w:p>
        </w:tc>
      </w:tr>
    </w:tbl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Для максимальной дальности 500 м требуется обеспечить построчное сканирование прямоугольным кадром размером 640х480 точек при частоте обновления данных 10 кадров в секунду.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Дальность 500 м накладывает ограничение на частоту следования импульсов для лазерной сканирующей системы с одним лазером. Так, время следования одного импульса до объекта</w:t>
      </w:r>
      <w:proofErr w:type="gramStart"/>
      <w:r w:rsidRPr="00AA4C1A">
        <w:rPr>
          <w:rFonts w:cs="Times New Roman"/>
          <w:szCs w:val="22"/>
          <w:lang w:eastAsia="en-US"/>
        </w:rPr>
        <w:t xml:space="preserve"> Т</w:t>
      </w:r>
      <w:proofErr w:type="gramEnd"/>
      <w:r w:rsidRPr="00AA4C1A">
        <w:rPr>
          <w:rFonts w:cs="Times New Roman"/>
          <w:szCs w:val="22"/>
          <w:lang w:eastAsia="en-US"/>
        </w:rPr>
        <w:t xml:space="preserve"> равно</w:t>
      </w:r>
      <w:r w:rsidRPr="00AA4C1A">
        <w:rPr>
          <w:rFonts w:cs="Times New Roman"/>
          <w:szCs w:val="22"/>
          <w:lang w:eastAsia="en-US"/>
        </w:rPr>
        <w:br/>
        <w:t>3,3*10</w:t>
      </w:r>
      <w:r w:rsidRPr="00AA4C1A">
        <w:rPr>
          <w:rFonts w:cs="Times New Roman"/>
          <w:szCs w:val="22"/>
          <w:vertAlign w:val="superscript"/>
          <w:lang w:eastAsia="en-US"/>
        </w:rPr>
        <w:t>-6</w:t>
      </w:r>
      <w:r w:rsidR="00752E45">
        <w:rPr>
          <w:rFonts w:cs="Times New Roman"/>
          <w:szCs w:val="22"/>
          <w:lang w:eastAsia="en-US"/>
        </w:rPr>
        <w:t xml:space="preserve"> с. Тогда </w:t>
      </w:r>
      <w:r w:rsidRPr="00AA4C1A">
        <w:rPr>
          <w:rFonts w:cs="Times New Roman"/>
          <w:szCs w:val="22"/>
          <w:lang w:eastAsia="en-US"/>
        </w:rPr>
        <w:t xml:space="preserve">частота следования импульсов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sl1</m:t>
            </m:r>
          </m:sub>
        </m:sSub>
      </m:oMath>
      <w:r w:rsidRPr="00AA4C1A">
        <w:rPr>
          <w:rFonts w:cs="Times New Roman"/>
          <w:szCs w:val="22"/>
          <w:lang w:eastAsia="en-US"/>
        </w:rPr>
        <w:t xml:space="preserve">однолазерной системы на дальности 500 м равна </w:t>
      </w:r>
      <m:oMath>
        <m:r>
          <w:rPr>
            <w:rFonts w:ascii="Cambria Math" w:hAnsi="Cambria Math" w:cs="Times New Roman"/>
            <w:szCs w:val="22"/>
            <w:lang w:eastAsia="en-US"/>
          </w:rPr>
          <m:t>0,3 МГц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. </w:t>
      </w:r>
    </w:p>
    <w:p w:rsidR="00AA4C1A" w:rsidRDefault="00AA4C1A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Однако, согласно заданным техническим требованиям к системе требуемая частота следования импульсов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</m:t>
            </m:r>
          </m:sub>
        </m:sSub>
      </m:oMath>
      <w:r w:rsidR="00752E45">
        <w:rPr>
          <w:rFonts w:eastAsia="Times New Roman" w:cs="Times New Roman"/>
          <w:szCs w:val="22"/>
          <w:lang w:eastAsia="en-US"/>
        </w:rPr>
        <w:t xml:space="preserve"> по формуле</w:t>
      </w:r>
      <w:r w:rsidRPr="00AA4C1A">
        <w:rPr>
          <w:rFonts w:eastAsia="Times New Roman" w:cs="Times New Roman"/>
          <w:szCs w:val="22"/>
          <w:lang w:eastAsia="en-US"/>
        </w:rPr>
        <w:t>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17"/>
        <w:gridCol w:w="572"/>
      </w:tblGrid>
      <w:tr w:rsidR="00752E45" w:rsidTr="00752E45">
        <w:tc>
          <w:tcPr>
            <w:tcW w:w="8227" w:type="dxa"/>
          </w:tcPr>
          <w:p w:rsidR="00752E45" w:rsidRPr="00AA4C1A" w:rsidRDefault="00752E45" w:rsidP="00752E45">
            <w:pPr>
              <w:spacing w:line="360" w:lineRule="auto"/>
              <w:ind w:firstLine="708"/>
              <w:jc w:val="center"/>
              <w:rPr>
                <w:rFonts w:cs="Times New Roman"/>
                <w:szCs w:val="22"/>
                <w:lang w:eastAsia="en-US"/>
              </w:rPr>
            </w:pPr>
            <m:oMathPara>
              <m:oMath>
                <m:r>
                  <w:rPr>
                    <w:rFonts w:ascii="Cambria Math" w:hAnsi="Cambria Math" w:cs="Times New Roman"/>
                    <w:szCs w:val="22"/>
                    <w:lang w:eastAsia="en-US"/>
                  </w:rPr>
                  <m:t>Fsl=m*n*Vskan=640*</m:t>
                </m:r>
                <m:r>
                  <w:rPr>
                    <w:rFonts w:ascii="Cambria Math" w:eastAsia="Times New Roman" w:hAnsi="Cambria Math" w:cs="Times New Roman"/>
                    <w:szCs w:val="22"/>
                    <w:lang w:eastAsia="en-US"/>
                  </w:rPr>
                  <m:t>480*10к/с=3,072МГц</m:t>
                </m:r>
              </m:oMath>
            </m:oMathPara>
          </w:p>
          <w:p w:rsidR="00752E45" w:rsidRDefault="00752E45" w:rsidP="00752E45">
            <w:pPr>
              <w:spacing w:line="360" w:lineRule="auto"/>
              <w:jc w:val="both"/>
              <w:rPr>
                <w:rFonts w:eastAsia="Times New Roman" w:cs="Times New Roman"/>
                <w:szCs w:val="22"/>
                <w:lang w:eastAsia="en-US"/>
              </w:rPr>
            </w:pPr>
          </w:p>
        </w:tc>
        <w:tc>
          <w:tcPr>
            <w:tcW w:w="572" w:type="dxa"/>
          </w:tcPr>
          <w:p w:rsidR="00752E45" w:rsidRDefault="00752E45" w:rsidP="00752E45">
            <w:pPr>
              <w:spacing w:line="360" w:lineRule="auto"/>
              <w:jc w:val="both"/>
              <w:rPr>
                <w:rFonts w:eastAsia="Times New Roman" w:cs="Times New Roman"/>
                <w:szCs w:val="22"/>
                <w:lang w:eastAsia="en-US"/>
              </w:rPr>
            </w:pPr>
            <w:r>
              <w:rPr>
                <w:rFonts w:eastAsia="Times New Roman" w:cs="Times New Roman"/>
                <w:szCs w:val="22"/>
                <w:lang w:eastAsia="en-US"/>
              </w:rPr>
              <w:t>(1)</w:t>
            </w:r>
          </w:p>
        </w:tc>
      </w:tr>
    </w:tbl>
    <w:p w:rsidR="00752E45" w:rsidRPr="00AA4C1A" w:rsidRDefault="00752E45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lastRenderedPageBreak/>
        <w:t>Таким образом, возникает необходимость увеличения частоты следования зондирующих импульсов без сокращения дальности с применением спектрального кодирования более чем в 10 раз.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Длина волны 1,5 мкм является безопасной для глаз человека, и лежит в окне прозрачности атмосферы. Кроме того, такая длина волны удобна для построения системы спектрального кодирования на технологии спектрального уплотнения каналов (</w:t>
      </w:r>
      <w:r w:rsidRPr="00AA4C1A">
        <w:rPr>
          <w:rFonts w:cs="Times New Roman"/>
          <w:szCs w:val="22"/>
          <w:lang w:val="en-US" w:eastAsia="en-US"/>
        </w:rPr>
        <w:t>DWDM</w:t>
      </w:r>
      <w:r w:rsidRPr="00AA4C1A">
        <w:rPr>
          <w:rFonts w:cs="Times New Roman"/>
          <w:szCs w:val="22"/>
          <w:lang w:eastAsia="en-US"/>
        </w:rPr>
        <w:t>). А необходимый диапазон длин волн можно выбрать согласно рекомендованной сетке длин волн Международного Телекоммуникационного Союза (ITU GRID), используемой в DWDM.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В диапазоне 1.5 мкм предложенный способ может быть реализован с использованием технологии спектрального уплотнения каналов (DWDM). Поэтому, вся система может быть построена на оптоволоконных компонентах. Важно отметить, что для усиления энергетики зондирующего импульса в таком случае  целесообразно использовать волоконно-оптический усилитель. Анализ возможности подбора коммерчески доступных компонентов приведен в главе 3.</w:t>
      </w:r>
    </w:p>
    <w:p w:rsidR="00AA4C1A" w:rsidRPr="00AA4C1A" w:rsidRDefault="0033658F" w:rsidP="0033658F">
      <w:pPr>
        <w:keepNext/>
        <w:keepLines/>
        <w:spacing w:line="360" w:lineRule="auto"/>
        <w:ind w:firstLine="426"/>
        <w:jc w:val="both"/>
        <w:outlineLvl w:val="1"/>
        <w:rPr>
          <w:rFonts w:eastAsia="Times New Roman" w:cs="Times New Roman"/>
          <w:b/>
          <w:bCs/>
          <w:color w:val="000000"/>
          <w:szCs w:val="26"/>
          <w:lang w:eastAsia="en-US"/>
        </w:rPr>
      </w:pPr>
      <w:bookmarkStart w:id="9" w:name="_Toc11731245"/>
      <w:bookmarkStart w:id="10" w:name="_Toc12125446"/>
      <w:r w:rsidRPr="0033658F">
        <w:rPr>
          <w:rFonts w:eastAsia="Times New Roman" w:cs="Times New Roman"/>
          <w:b/>
          <w:bCs/>
          <w:color w:val="000000"/>
          <w:szCs w:val="26"/>
          <w:lang w:eastAsia="en-US"/>
        </w:rPr>
        <w:t>1.2</w:t>
      </w:r>
      <w:r w:rsidR="00AA4C1A" w:rsidRPr="00AA4C1A">
        <w:rPr>
          <w:rFonts w:eastAsia="Times New Roman" w:cs="Times New Roman"/>
          <w:b/>
          <w:bCs/>
          <w:color w:val="000000"/>
          <w:szCs w:val="26"/>
          <w:lang w:eastAsia="en-US"/>
        </w:rPr>
        <w:tab/>
        <w:t>Анализ и расчет энергоемкости спектральных компонент зондирующего импульса</w:t>
      </w:r>
      <w:bookmarkEnd w:id="9"/>
      <w:bookmarkEnd w:id="10"/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В предлагаемой системе энергия излучаемого зондирующего импульса постоянна и определяется параметрами усилителя. При условии постоянной средней выходной мощности оптического усилителя, увеличение частоты следования зондирующих импульсов ведет к пропорциональному уменьшению энергии каждого из них. 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Эта св</w:t>
      </w:r>
      <w:r w:rsidR="00752E45">
        <w:rPr>
          <w:rFonts w:cs="Times New Roman"/>
          <w:szCs w:val="22"/>
          <w:lang w:eastAsia="en-US"/>
        </w:rPr>
        <w:t>язь обусловлена соотношением (2)</w:t>
      </w:r>
      <w:r w:rsidRPr="00AA4C1A">
        <w:rPr>
          <w:rFonts w:cs="Times New Roman"/>
          <w:szCs w:val="22"/>
          <w:lang w:eastAsia="en-US"/>
        </w:rPr>
        <w:t xml:space="preserve">, где средняя выходная мощность оптического усилителя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sr</m:t>
            </m:r>
          </m:sub>
        </m:sSub>
      </m:oMath>
      <w:r w:rsidRPr="00AA4C1A">
        <w:rPr>
          <w:rFonts w:cs="Times New Roman"/>
          <w:szCs w:val="22"/>
          <w:lang w:eastAsia="en-US"/>
        </w:rPr>
        <w:t xml:space="preserve"> определяется как прозведение энергии зондирующего импульса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E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pulse</m:t>
            </m:r>
          </m:sub>
        </m:sSub>
      </m:oMath>
      <w:r w:rsidRPr="00AA4C1A">
        <w:rPr>
          <w:rFonts w:eastAsia="Times New Roman" w:cs="Times New Roman"/>
          <w:szCs w:val="22"/>
          <w:lang w:eastAsia="en-US"/>
        </w:rPr>
        <w:t xml:space="preserve"> </w:t>
      </w:r>
      <w:r w:rsidRPr="00AA4C1A">
        <w:rPr>
          <w:rFonts w:cs="Times New Roman"/>
          <w:szCs w:val="22"/>
          <w:lang w:eastAsia="en-US"/>
        </w:rPr>
        <w:t xml:space="preserve">на частоту следования импульсов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</m:t>
            </m:r>
          </m:sub>
        </m:sSub>
      </m:oMath>
      <w:r w:rsidRPr="00AA4C1A">
        <w:rPr>
          <w:rFonts w:cs="Times New Roman"/>
          <w:szCs w:val="22"/>
          <w:lang w:eastAsia="en-US"/>
        </w:rPr>
        <w:t>.</w:t>
      </w:r>
    </w:p>
    <w:tbl>
      <w:tblPr>
        <w:tblStyle w:val="6"/>
        <w:tblW w:w="0" w:type="auto"/>
        <w:tblLook w:val="04A0" w:firstRow="1" w:lastRow="0" w:firstColumn="1" w:lastColumn="0" w:noHBand="0" w:noVBand="1"/>
      </w:tblPr>
      <w:tblGrid>
        <w:gridCol w:w="8210"/>
        <w:gridCol w:w="795"/>
      </w:tblGrid>
      <w:tr w:rsidR="00AA4C1A" w:rsidRPr="00AA4C1A" w:rsidTr="00AA4C1A">
        <w:trPr>
          <w:trHeight w:val="86"/>
        </w:trPr>
        <w:tc>
          <w:tcPr>
            <w:tcW w:w="8755" w:type="dxa"/>
            <w:tcBorders>
              <w:top w:val="nil"/>
              <w:left w:val="nil"/>
              <w:bottom w:val="nil"/>
              <w:right w:val="nil"/>
            </w:tcBorders>
          </w:tcPr>
          <w:p w:rsidR="00AA4C1A" w:rsidRPr="00AA4C1A" w:rsidRDefault="00A519A1" w:rsidP="00752E45">
            <w:pPr>
              <w:spacing w:line="360" w:lineRule="auto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sr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pulse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*F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sl</m:t>
                    </m:r>
                  </m:sub>
                </m:sSub>
              </m:oMath>
            </m:oMathPara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</w:tcPr>
          <w:p w:rsidR="00AA4C1A" w:rsidRPr="00AA4C1A" w:rsidRDefault="00752E45" w:rsidP="00752E45">
            <w:pPr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(</w:t>
            </w:r>
            <w:r>
              <w:t>2</w:t>
            </w:r>
            <w:r w:rsidR="00AA4C1A" w:rsidRPr="00AA4C1A">
              <w:rPr>
                <w:lang w:val="en-US"/>
              </w:rPr>
              <w:t>)</w:t>
            </w:r>
          </w:p>
        </w:tc>
      </w:tr>
    </w:tbl>
    <w:p w:rsidR="00AA4C1A" w:rsidRPr="00AA4C1A" w:rsidRDefault="00AA4C1A" w:rsidP="00752E45">
      <w:pPr>
        <w:spacing w:line="360" w:lineRule="auto"/>
        <w:ind w:firstLine="709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lastRenderedPageBreak/>
        <w:t xml:space="preserve">В свою очередь, энергия зондирующего импульса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E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pulse</m:t>
            </m:r>
          </m:sub>
        </m:sSub>
      </m:oMath>
      <w:r w:rsidRPr="00AA4C1A">
        <w:rPr>
          <w:rFonts w:eastAsia="Times New Roman" w:cs="Times New Roman"/>
          <w:szCs w:val="22"/>
          <w:lang w:eastAsia="en-US"/>
        </w:rPr>
        <w:t xml:space="preserve"> определяется отношением мощности зондирующего импульса к длительности этого импульса: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40"/>
        <w:gridCol w:w="665"/>
      </w:tblGrid>
      <w:tr w:rsidR="00AA4C1A" w:rsidRPr="00AA4C1A" w:rsidTr="00AA4C1A">
        <w:tc>
          <w:tcPr>
            <w:tcW w:w="8897" w:type="dxa"/>
          </w:tcPr>
          <w:p w:rsidR="00AA4C1A" w:rsidRPr="00AA4C1A" w:rsidRDefault="00A519A1" w:rsidP="00752E45">
            <w:pPr>
              <w:spacing w:line="360" w:lineRule="auto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pulse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pulse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pulse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674" w:type="dxa"/>
          </w:tcPr>
          <w:p w:rsidR="00AA4C1A" w:rsidRPr="00AA4C1A" w:rsidRDefault="00752E45" w:rsidP="00752E45">
            <w:pPr>
              <w:spacing w:line="360" w:lineRule="auto"/>
              <w:jc w:val="both"/>
            </w:pPr>
            <w:r>
              <w:t>(3</w:t>
            </w:r>
            <w:r w:rsidR="00AA4C1A" w:rsidRPr="00AA4C1A">
              <w:t>)</w:t>
            </w:r>
          </w:p>
        </w:tc>
      </w:tr>
    </w:tbl>
    <w:p w:rsidR="00AA4C1A" w:rsidRPr="00AA4C1A" w:rsidRDefault="00752E45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В формуле (3</w:t>
      </w:r>
      <w:r w:rsidR="00AA4C1A" w:rsidRPr="00AA4C1A">
        <w:rPr>
          <w:rFonts w:cs="Times New Roman"/>
          <w:szCs w:val="22"/>
          <w:lang w:eastAsia="en-US"/>
        </w:rPr>
        <w:t xml:space="preserve">)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pulse</m:t>
            </m:r>
          </m:sub>
        </m:sSub>
      </m:oMath>
      <w:r w:rsidR="00AA4C1A" w:rsidRPr="00AA4C1A">
        <w:rPr>
          <w:rFonts w:eastAsia="Times New Roman" w:cs="Times New Roman"/>
          <w:szCs w:val="22"/>
          <w:lang w:eastAsia="en-US"/>
        </w:rPr>
        <w:t xml:space="preserve"> – мощность зондирующего импульса,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τ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pulse</m:t>
            </m:r>
          </m:sub>
        </m:sSub>
      </m:oMath>
      <w:r w:rsidR="00AA4C1A" w:rsidRPr="00AA4C1A">
        <w:rPr>
          <w:rFonts w:eastAsia="Times New Roman" w:cs="Times New Roman"/>
          <w:szCs w:val="22"/>
          <w:lang w:eastAsia="en-US"/>
        </w:rPr>
        <w:t xml:space="preserve"> - длительность зондирующего импульса.</w:t>
      </w:r>
    </w:p>
    <w:p w:rsidR="00AA4C1A" w:rsidRPr="00AA4C1A" w:rsidRDefault="00752E45" w:rsidP="00752E45">
      <w:pPr>
        <w:spacing w:line="360" w:lineRule="auto"/>
        <w:ind w:firstLine="709"/>
        <w:jc w:val="both"/>
        <w:rPr>
          <w:rFonts w:eastAsia="Times New Roman"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Из формул (2) и (3</w:t>
      </w:r>
      <w:r w:rsidR="00AA4C1A" w:rsidRPr="00AA4C1A">
        <w:rPr>
          <w:rFonts w:cs="Times New Roman"/>
          <w:szCs w:val="22"/>
          <w:lang w:eastAsia="en-US"/>
        </w:rPr>
        <w:t xml:space="preserve">) получим зависимость для определения мощности зондирующего импульса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pulse</m:t>
            </m:r>
          </m:sub>
        </m:sSub>
      </m:oMath>
      <w:r w:rsidR="00AA4C1A" w:rsidRPr="00AA4C1A">
        <w:rPr>
          <w:rFonts w:eastAsia="Times New Roman" w:cs="Times New Roman"/>
          <w:szCs w:val="22"/>
          <w:lang w:eastAsia="en-US"/>
        </w:rPr>
        <w:t>: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3"/>
        <w:gridCol w:w="672"/>
      </w:tblGrid>
      <w:tr w:rsidR="00AA4C1A" w:rsidRPr="00AA4C1A" w:rsidTr="00AA4C1A">
        <w:tc>
          <w:tcPr>
            <w:tcW w:w="8888" w:type="dxa"/>
          </w:tcPr>
          <w:p w:rsidR="00AA4C1A" w:rsidRPr="00AA4C1A" w:rsidRDefault="00A519A1" w:rsidP="00752E45">
            <w:pPr>
              <w:spacing w:line="360" w:lineRule="auto"/>
              <w:ind w:firstLine="709"/>
              <w:jc w:val="both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pulse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sr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pulse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*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F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sl</m:t>
                        </m:r>
                      </m:sub>
                    </m:sSub>
                  </m:den>
                </m:f>
              </m:oMath>
            </m:oMathPara>
          </w:p>
        </w:tc>
        <w:tc>
          <w:tcPr>
            <w:tcW w:w="683" w:type="dxa"/>
            <w:vAlign w:val="center"/>
          </w:tcPr>
          <w:p w:rsidR="00AA4C1A" w:rsidRPr="00AA4C1A" w:rsidRDefault="00752E45" w:rsidP="00752E45">
            <w:pPr>
              <w:spacing w:line="360" w:lineRule="auto"/>
              <w:jc w:val="center"/>
            </w:pPr>
            <w:r>
              <w:t>(4</w:t>
            </w:r>
            <w:r w:rsidR="00AA4C1A" w:rsidRPr="00AA4C1A">
              <w:t>)</w:t>
            </w:r>
          </w:p>
        </w:tc>
      </w:tr>
    </w:tbl>
    <w:p w:rsidR="00AA4C1A" w:rsidRPr="00AA4C1A" w:rsidRDefault="00752E45" w:rsidP="00752E45">
      <w:pPr>
        <w:spacing w:line="360" w:lineRule="auto"/>
        <w:ind w:firstLine="709"/>
        <w:jc w:val="both"/>
        <w:rPr>
          <w:rFonts w:eastAsia="Times New Roman"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На рисунке 1</w:t>
      </w:r>
      <w:r w:rsidR="00AA4C1A" w:rsidRPr="00AA4C1A">
        <w:rPr>
          <w:rFonts w:cs="Times New Roman"/>
          <w:szCs w:val="22"/>
          <w:lang w:eastAsia="en-US"/>
        </w:rPr>
        <w:t xml:space="preserve"> показана зависимость энергии зондирующего импульса </w:t>
      </w:r>
      <w:r w:rsidR="00AA4C1A" w:rsidRPr="00AA4C1A">
        <w:rPr>
          <w:rFonts w:eastAsia="Times New Roman" w:cs="Times New Roman"/>
          <w:szCs w:val="22"/>
          <w:lang w:eastAsia="en-US"/>
        </w:rPr>
        <w:t xml:space="preserve"> от увеличения частоты следования зондирующих импульсов 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</m:t>
            </m:r>
          </m:sub>
        </m:sSub>
      </m:oMath>
      <w:r w:rsidR="00AA4C1A" w:rsidRPr="00AA4C1A">
        <w:rPr>
          <w:rFonts w:eastAsia="Times New Roman" w:cs="Times New Roman"/>
          <w:szCs w:val="22"/>
          <w:lang w:eastAsia="en-US"/>
        </w:rPr>
        <w:t>.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eastAsia="Times New Roman" w:cs="Times New Roman"/>
          <w:szCs w:val="22"/>
          <w:lang w:eastAsia="en-US"/>
        </w:rPr>
        <w:t>График показывает, что увеличение частоты следования импульсов в ЛСС кратно количеству задействованных комбинаций ведет к уменьшению энергии зондирующих импульсов пропорционально количеству задействованных комбинаций.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AA4C1A" w:rsidRPr="00AA4C1A" w:rsidTr="00AA4C1A">
        <w:tc>
          <w:tcPr>
            <w:tcW w:w="9571" w:type="dxa"/>
          </w:tcPr>
          <w:p w:rsidR="00AA4C1A" w:rsidRPr="00AA4C1A" w:rsidRDefault="00AA4C1A" w:rsidP="00752E45">
            <w:pPr>
              <w:spacing w:line="360" w:lineRule="auto"/>
              <w:jc w:val="center"/>
              <w:rPr>
                <w:rFonts w:eastAsia="Times New Roman"/>
              </w:rPr>
            </w:pPr>
            <w:r w:rsidRPr="00AA4C1A">
              <w:rPr>
                <w:rFonts w:eastAsia="Times New Roman"/>
                <w:noProof/>
              </w:rPr>
              <w:drawing>
                <wp:inline distT="0" distB="0" distL="0" distR="0" wp14:anchorId="6F7ED465" wp14:editId="6FA71150">
                  <wp:extent cx="4572000" cy="2294103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95371" cy="2305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4C1A" w:rsidRPr="00AA4C1A" w:rsidTr="00AA4C1A">
        <w:tc>
          <w:tcPr>
            <w:tcW w:w="9571" w:type="dxa"/>
          </w:tcPr>
          <w:p w:rsidR="00AA4C1A" w:rsidRPr="00AA4C1A" w:rsidRDefault="00752E45" w:rsidP="00752E45">
            <w:pPr>
              <w:spacing w:line="360" w:lineRule="auto"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Рисунок 1</w:t>
            </w:r>
            <w:r w:rsidR="00AA4C1A" w:rsidRPr="00AA4C1A">
              <w:rPr>
                <w:rFonts w:eastAsia="Times New Roman"/>
              </w:rPr>
              <w:t xml:space="preserve"> – Зависимость энергии зондирующего импульса от</w:t>
            </w:r>
            <w:r w:rsidR="00AA4C1A" w:rsidRPr="00AA4C1A">
              <w:t xml:space="preserve"> </w:t>
            </w:r>
            <w:r w:rsidR="00AA4C1A" w:rsidRPr="00AA4C1A">
              <w:rPr>
                <w:rFonts w:eastAsia="Times New Roman"/>
              </w:rPr>
              <w:t>увеличения частоты следования зондирующих импульсов</w:t>
            </w:r>
          </w:p>
        </w:tc>
      </w:tr>
    </w:tbl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С другой стороны, очевидно, что при использовании нескольких спектральных компонент, образующих зондирующий импульс, общая </w:t>
      </w:r>
      <w:r w:rsidRPr="00AA4C1A">
        <w:rPr>
          <w:rFonts w:cs="Times New Roman"/>
          <w:szCs w:val="22"/>
          <w:lang w:eastAsia="en-US"/>
        </w:rPr>
        <w:lastRenderedPageBreak/>
        <w:t>энергия импульса будет поделена между спектральными компонентами поровну. График энергоемкости спектральных ком</w:t>
      </w:r>
      <w:r w:rsidR="00752E45">
        <w:rPr>
          <w:rFonts w:cs="Times New Roman"/>
          <w:szCs w:val="22"/>
          <w:lang w:eastAsia="en-US"/>
        </w:rPr>
        <w:t>понент представлен на рисунке 2</w:t>
      </w:r>
      <w:r w:rsidRPr="00AA4C1A">
        <w:rPr>
          <w:rFonts w:cs="Times New Roman"/>
          <w:szCs w:val="22"/>
          <w:lang w:eastAsia="en-US"/>
        </w:rPr>
        <w:t>.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AA4C1A" w:rsidRPr="00AA4C1A" w:rsidTr="00AA4C1A">
        <w:trPr>
          <w:trHeight w:val="4394"/>
        </w:trPr>
        <w:tc>
          <w:tcPr>
            <w:tcW w:w="9571" w:type="dxa"/>
          </w:tcPr>
          <w:p w:rsidR="00AA4C1A" w:rsidRPr="00AA4C1A" w:rsidRDefault="00AA4C1A" w:rsidP="00752E45">
            <w:pPr>
              <w:spacing w:line="360" w:lineRule="auto"/>
              <w:jc w:val="center"/>
              <w:rPr>
                <w:rFonts w:eastAsia="Times New Roman"/>
              </w:rPr>
            </w:pPr>
            <w:r w:rsidRPr="00AA4C1A">
              <w:rPr>
                <w:rFonts w:eastAsia="Times New Roman"/>
                <w:noProof/>
              </w:rPr>
              <w:drawing>
                <wp:inline distT="0" distB="0" distL="0" distR="0" wp14:anchorId="7750162E" wp14:editId="566FE71C">
                  <wp:extent cx="4412528" cy="24003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4866" cy="24015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4C1A" w:rsidRPr="00AA4C1A" w:rsidTr="00AA4C1A">
        <w:tc>
          <w:tcPr>
            <w:tcW w:w="9571" w:type="dxa"/>
          </w:tcPr>
          <w:p w:rsidR="00AA4C1A" w:rsidRPr="00AA4C1A" w:rsidRDefault="00752E45" w:rsidP="00752E45">
            <w:pPr>
              <w:spacing w:line="360" w:lineRule="auto"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Рисунок 2</w:t>
            </w:r>
            <w:r w:rsidR="00AA4C1A" w:rsidRPr="00AA4C1A">
              <w:rPr>
                <w:rFonts w:eastAsia="Times New Roman"/>
              </w:rPr>
              <w:t xml:space="preserve"> – Зависимость энергии спектральных компонент от количества компонент, задействованных в кодовой комбинации </w:t>
            </w:r>
          </w:p>
        </w:tc>
      </w:tr>
    </w:tbl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Из графика видно, что увеличение количества активных спектральных компонент ведет к уменьшению энергии каждой спектральной компоненты.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Таким образом, введение спектрального кодирования и увеличение частоты следования импульсов неизбежно ведет к уменьшению доли энергии в каждой спектральной компоненте зондирующего импульса. Это необходимо учитывать при оценочных энергетических расчетах системы.</w:t>
      </w:r>
    </w:p>
    <w:p w:rsidR="00AA4C1A" w:rsidRPr="00AA4C1A" w:rsidRDefault="0033658F" w:rsidP="00752E45">
      <w:pPr>
        <w:keepNext/>
        <w:keepLines/>
        <w:spacing w:line="360" w:lineRule="auto"/>
        <w:ind w:firstLine="709"/>
        <w:jc w:val="both"/>
        <w:outlineLvl w:val="1"/>
        <w:rPr>
          <w:rFonts w:eastAsia="Times New Roman" w:cs="Times New Roman"/>
          <w:b/>
          <w:bCs/>
          <w:color w:val="000000"/>
          <w:szCs w:val="26"/>
          <w:lang w:eastAsia="en-US"/>
        </w:rPr>
      </w:pPr>
      <w:bookmarkStart w:id="11" w:name="_Toc11731246"/>
      <w:bookmarkStart w:id="12" w:name="_Toc12125447"/>
      <w:r w:rsidRPr="0033658F">
        <w:rPr>
          <w:rFonts w:eastAsia="Times New Roman" w:cs="Times New Roman"/>
          <w:b/>
          <w:bCs/>
          <w:color w:val="000000"/>
          <w:szCs w:val="26"/>
          <w:lang w:eastAsia="en-US"/>
        </w:rPr>
        <w:t>1</w:t>
      </w:r>
      <w:r>
        <w:rPr>
          <w:rFonts w:eastAsia="Times New Roman" w:cs="Times New Roman"/>
          <w:b/>
          <w:bCs/>
          <w:color w:val="000000"/>
          <w:szCs w:val="26"/>
          <w:lang w:eastAsia="en-US"/>
        </w:rPr>
        <w:t>.</w:t>
      </w:r>
      <w:r w:rsidRPr="0033658F">
        <w:rPr>
          <w:rFonts w:eastAsia="Times New Roman" w:cs="Times New Roman"/>
          <w:b/>
          <w:bCs/>
          <w:color w:val="000000"/>
          <w:szCs w:val="26"/>
          <w:lang w:eastAsia="en-US"/>
        </w:rPr>
        <w:t>3</w:t>
      </w:r>
      <w:r w:rsidR="00AA4C1A" w:rsidRPr="00AA4C1A">
        <w:rPr>
          <w:rFonts w:eastAsia="Times New Roman" w:cs="Times New Roman"/>
          <w:b/>
          <w:bCs/>
          <w:color w:val="000000"/>
          <w:szCs w:val="26"/>
          <w:lang w:eastAsia="en-US"/>
        </w:rPr>
        <w:tab/>
        <w:t>Обеспечение вариативности ЛСС со спектральным кодированием импульсов</w:t>
      </w:r>
      <w:bookmarkEnd w:id="11"/>
      <w:bookmarkEnd w:id="12"/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Для оценки энергетической эффективности любой </w:t>
      </w:r>
      <w:proofErr w:type="spellStart"/>
      <w:r w:rsidRPr="00AA4C1A">
        <w:rPr>
          <w:rFonts w:cs="Times New Roman"/>
          <w:szCs w:val="22"/>
          <w:lang w:eastAsia="en-US"/>
        </w:rPr>
        <w:t>лидарной</w:t>
      </w:r>
      <w:proofErr w:type="spellEnd"/>
      <w:r w:rsidRPr="00AA4C1A">
        <w:rPr>
          <w:rFonts w:cs="Times New Roman"/>
          <w:szCs w:val="22"/>
          <w:lang w:eastAsia="en-US"/>
        </w:rPr>
        <w:t xml:space="preserve"> системы необходимо оценить количество энергии отраженного от объекта сигнала, которое будет улавливаться системой, и приходить на приемники излучения при определенных параметрах системы, определенных погодных условиях и свойствах отражающего объекта. Такую оценку проводят в соответствии с расчетами </w:t>
      </w:r>
      <w:proofErr w:type="spellStart"/>
      <w:r w:rsidRPr="00AA4C1A">
        <w:rPr>
          <w:rFonts w:cs="Times New Roman"/>
          <w:szCs w:val="22"/>
          <w:lang w:eastAsia="en-US"/>
        </w:rPr>
        <w:t>лидарного</w:t>
      </w:r>
      <w:proofErr w:type="spellEnd"/>
      <w:r w:rsidRPr="00AA4C1A">
        <w:rPr>
          <w:rFonts w:cs="Times New Roman"/>
          <w:szCs w:val="22"/>
          <w:lang w:eastAsia="en-US"/>
        </w:rPr>
        <w:t xml:space="preserve"> </w:t>
      </w:r>
      <w:r w:rsidR="00752E45">
        <w:rPr>
          <w:rFonts w:cs="Times New Roman"/>
          <w:szCs w:val="22"/>
          <w:lang w:eastAsia="en-US"/>
        </w:rPr>
        <w:lastRenderedPageBreak/>
        <w:t>уравнения</w:t>
      </w:r>
      <w:r w:rsidRPr="00AA4C1A">
        <w:rPr>
          <w:rFonts w:cs="Times New Roman"/>
          <w:szCs w:val="22"/>
          <w:lang w:eastAsia="en-US"/>
        </w:rPr>
        <w:t xml:space="preserve">. </w:t>
      </w:r>
      <w:proofErr w:type="spellStart"/>
      <w:r w:rsidRPr="00AA4C1A">
        <w:rPr>
          <w:rFonts w:cs="Times New Roman"/>
          <w:szCs w:val="22"/>
          <w:lang w:eastAsia="en-US"/>
        </w:rPr>
        <w:t>Лидарное</w:t>
      </w:r>
      <w:proofErr w:type="spellEnd"/>
      <w:r w:rsidRPr="00AA4C1A">
        <w:rPr>
          <w:rFonts w:cs="Times New Roman"/>
          <w:szCs w:val="22"/>
          <w:lang w:eastAsia="en-US"/>
        </w:rPr>
        <w:t xml:space="preserve"> уравнение для оценки количества энергии отраженного от тверд</w:t>
      </w:r>
      <w:r w:rsidR="00752E45">
        <w:rPr>
          <w:rFonts w:cs="Times New Roman"/>
          <w:szCs w:val="22"/>
          <w:lang w:eastAsia="en-US"/>
        </w:rPr>
        <w:t>ого объекта описывает формула 5</w:t>
      </w:r>
      <w:r w:rsidRPr="00AA4C1A">
        <w:rPr>
          <w:rFonts w:cs="Times New Roman"/>
          <w:szCs w:val="22"/>
          <w:lang w:eastAsia="en-US"/>
        </w:rPr>
        <w:t>.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62"/>
        <w:gridCol w:w="543"/>
      </w:tblGrid>
      <w:tr w:rsidR="00AA4C1A" w:rsidRPr="00AA4C1A" w:rsidTr="00AA4C1A">
        <w:trPr>
          <w:trHeight w:val="1588"/>
        </w:trPr>
        <w:tc>
          <w:tcPr>
            <w:tcW w:w="9039" w:type="dxa"/>
          </w:tcPr>
          <w:p w:rsidR="00AA4C1A" w:rsidRPr="00AA4C1A" w:rsidRDefault="00A519A1" w:rsidP="00752E45">
            <w:pPr>
              <w:spacing w:line="360" w:lineRule="auto"/>
              <w:jc w:val="both"/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pr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pulse</m:t>
                    </m:r>
                  </m:sub>
                </m:sSub>
                <m:r>
                  <w:rPr>
                    <w:rFonts w:ascii="Cambria Math" w:hAnsi="Cambria Math"/>
                  </w:rPr>
                  <m:t>*A*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π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D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</w:rPr>
                  <m:t>*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β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L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</w:rPr>
                  <m:t>*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exp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(-2</m:t>
                    </m:r>
                    <m:nary>
                      <m:naryPr>
                        <m:limLoc m:val="subSup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sup>
                      <m:e>
                        <m:r>
                          <w:rPr>
                            <w:rFonts w:ascii="Cambria Math" w:hAnsi="Cambria Math"/>
                          </w:rPr>
                          <m:t>α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L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>dL)</m:t>
                        </m:r>
                      </m:e>
                    </m:nary>
                  </m:e>
                </m:func>
              </m:oMath>
            </m:oMathPara>
          </w:p>
        </w:tc>
        <w:tc>
          <w:tcPr>
            <w:tcW w:w="532" w:type="dxa"/>
            <w:vAlign w:val="center"/>
          </w:tcPr>
          <w:p w:rsidR="00AA4C1A" w:rsidRPr="00AA4C1A" w:rsidRDefault="00752E45" w:rsidP="00752E45">
            <w:pPr>
              <w:spacing w:line="360" w:lineRule="auto"/>
              <w:jc w:val="center"/>
            </w:pPr>
            <w:r>
              <w:t>(5</w:t>
            </w:r>
            <w:r w:rsidR="00AA4C1A" w:rsidRPr="00AA4C1A">
              <w:t>)</w:t>
            </w:r>
          </w:p>
        </w:tc>
      </w:tr>
    </w:tbl>
    <w:p w:rsidR="00AA4C1A" w:rsidRPr="00AA4C1A" w:rsidRDefault="00AA4C1A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В уравнении (16)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pr</m:t>
            </m:r>
          </m:sub>
        </m:sSub>
      </m:oMath>
      <w:r w:rsidRPr="00AA4C1A">
        <w:rPr>
          <w:rFonts w:eastAsia="Times New Roman" w:cs="Times New Roman"/>
          <w:szCs w:val="22"/>
          <w:lang w:eastAsia="en-US"/>
        </w:rPr>
        <w:t xml:space="preserve"> – мощность, приходящая на приемник,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pulse</m:t>
            </m:r>
          </m:sub>
        </m:sSub>
      </m:oMath>
      <w:r w:rsidRPr="00AA4C1A">
        <w:rPr>
          <w:rFonts w:eastAsia="Times New Roman" w:cs="Times New Roman"/>
          <w:szCs w:val="22"/>
          <w:lang w:eastAsia="en-US"/>
        </w:rPr>
        <w:t xml:space="preserve"> – мощность зондирующего импульса, </w:t>
      </w:r>
      <m:oMath>
        <m:r>
          <w:rPr>
            <w:rFonts w:ascii="Cambria Math" w:hAnsi="Cambria Math" w:cs="Times New Roman"/>
            <w:szCs w:val="22"/>
            <w:lang w:eastAsia="en-US"/>
          </w:rPr>
          <m:t>A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эффективность ЛСС, </w:t>
      </w:r>
      <m:oMath>
        <m:r>
          <w:rPr>
            <w:rFonts w:ascii="Cambria Math" w:hAnsi="Cambria Math" w:cs="Times New Roman"/>
            <w:szCs w:val="22"/>
            <w:lang w:eastAsia="en-US"/>
          </w:rPr>
          <m:t>D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диаметр премного телескопа приемной системы ЛСС, </w:t>
      </w:r>
      <m:oMath>
        <m:r>
          <w:rPr>
            <w:rFonts w:ascii="Cambria Math" w:hAnsi="Cambria Math" w:cs="Times New Roman"/>
            <w:szCs w:val="22"/>
            <w:lang w:eastAsia="en-US"/>
          </w:rPr>
          <m:t>β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коэффициент диффузного отражения излучения от объекта (Альбедо), </w:t>
      </w:r>
      <m:oMath>
        <m:r>
          <w:rPr>
            <w:rFonts w:ascii="Cambria Math" w:hAnsi="Cambria Math" w:cs="Times New Roman"/>
            <w:szCs w:val="22"/>
            <w:lang w:val="en-US" w:eastAsia="en-US"/>
          </w:rPr>
          <m:t>L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– расстояние до объекта сканирования, </w:t>
      </w:r>
      <m:oMath>
        <m:r>
          <w:rPr>
            <w:rFonts w:ascii="Cambria Math" w:hAnsi="Cambria Math" w:cs="Times New Roman"/>
            <w:szCs w:val="22"/>
            <w:lang w:eastAsia="en-US"/>
          </w:rPr>
          <m:t>α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коэффицент пропускания излучения в атмосфере.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Как следует из </w:t>
      </w:r>
      <w:proofErr w:type="spellStart"/>
      <w:r w:rsidRPr="00AA4C1A">
        <w:rPr>
          <w:rFonts w:cs="Times New Roman"/>
          <w:szCs w:val="22"/>
          <w:lang w:eastAsia="en-US"/>
        </w:rPr>
        <w:t>лидарного</w:t>
      </w:r>
      <w:proofErr w:type="spellEnd"/>
      <w:r w:rsidRPr="00AA4C1A">
        <w:rPr>
          <w:rFonts w:cs="Times New Roman"/>
          <w:szCs w:val="22"/>
          <w:lang w:eastAsia="en-US"/>
        </w:rPr>
        <w:t xml:space="preserve"> уравнения, с точки зрения энергетики, максимальное расстояние до объекта определяется энергией зондирующего импульса при прочих равных условиях. В случае сканирующей системы с импульсно-спектральным кодированием речь идет уже не о целом импульсе, а о каждой его спектральной компоненте. Поскольку увеличение количества кодовых комбинаций и частоты следования импульсов ведет к уменьшению энергии в каждой спектральной компоненте, как было показано в подразделе 2.3, легко столкнуться с проблемой, когда энергии отраженного сигнала в каждой спектральной компоненте становится недостаточно для уверенного приема сигнала.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Был проведен оценочный анализ энергетических параметров оптических импульсов, получаемых при введении ИСК и увеличении частоты следования импульсов. В данном расчете энергетика оценивалась относительно абстрактной системы, работающей на единичной частоте следования импульсов и имеющей только одну спектральную компоненту, то есть относительно обычного лазерного дальномера. В качестве ЛСС с импульсно-спектральным кодированием выступала система с 4 лазерными источниками. Расчеты проводились в </w:t>
      </w:r>
      <w:r w:rsidRPr="00AA4C1A">
        <w:rPr>
          <w:rFonts w:cs="Times New Roman"/>
          <w:szCs w:val="22"/>
          <w:lang w:eastAsia="en-US"/>
        </w:rPr>
        <w:lastRenderedPageBreak/>
        <w:t>относительных единицах. За единицу принималась частота следования импульсов в обычном лазерном дальномере. Числовая зависимость между энергией, приходящей на приемники систем и увеличением частоты следования этих импульсов приведена в таблице 3.</w:t>
      </w:r>
    </w:p>
    <w:p w:rsidR="00AA4C1A" w:rsidRPr="00AA4C1A" w:rsidRDefault="00752E45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Таблица 2</w:t>
      </w:r>
      <w:r w:rsidR="00AA4C1A" w:rsidRPr="00AA4C1A">
        <w:rPr>
          <w:rFonts w:cs="Times New Roman"/>
          <w:szCs w:val="22"/>
          <w:lang w:eastAsia="en-US"/>
        </w:rPr>
        <w:t xml:space="preserve"> – Числовые значения зависимость энергии спектральных компонент разных систем от изменения частоты следования импульсов </w:t>
      </w:r>
    </w:p>
    <w:tbl>
      <w:tblPr>
        <w:tblStyle w:val="6"/>
        <w:tblW w:w="0" w:type="auto"/>
        <w:tblLook w:val="04A0" w:firstRow="1" w:lastRow="0" w:firstColumn="1" w:lastColumn="0" w:noHBand="0" w:noVBand="1"/>
      </w:tblPr>
      <w:tblGrid>
        <w:gridCol w:w="1566"/>
        <w:gridCol w:w="1436"/>
        <w:gridCol w:w="1319"/>
        <w:gridCol w:w="1553"/>
        <w:gridCol w:w="1553"/>
        <w:gridCol w:w="1578"/>
      </w:tblGrid>
      <w:tr w:rsidR="00AA4C1A" w:rsidRPr="00AA4C1A" w:rsidTr="00752E45">
        <w:trPr>
          <w:cantSplit/>
          <w:trHeight w:val="300"/>
          <w:tblHeader/>
        </w:trPr>
        <w:tc>
          <w:tcPr>
            <w:tcW w:w="1547" w:type="dxa"/>
            <w:vMerge w:val="restart"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Оцениваемая система</w:t>
            </w:r>
          </w:p>
        </w:tc>
        <w:tc>
          <w:tcPr>
            <w:tcW w:w="1417" w:type="dxa"/>
            <w:vMerge w:val="restart"/>
            <w:noWrap/>
            <w:vAlign w:val="center"/>
          </w:tcPr>
          <w:p w:rsidR="00AA4C1A" w:rsidRPr="00AA4C1A" w:rsidRDefault="00AA4C1A" w:rsidP="00752E45">
            <w:pPr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Увеличение частоты следования импульсов</w:t>
            </w:r>
          </w:p>
        </w:tc>
        <w:tc>
          <w:tcPr>
            <w:tcW w:w="6041" w:type="dxa"/>
            <w:gridSpan w:val="4"/>
            <w:noWrap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Энергия спектральных компонент в отраженных импульсах, %</w:t>
            </w:r>
          </w:p>
        </w:tc>
      </w:tr>
      <w:tr w:rsidR="00AA4C1A" w:rsidRPr="00AA4C1A" w:rsidTr="00752E45">
        <w:trPr>
          <w:cantSplit/>
          <w:trHeight w:val="300"/>
          <w:tblHeader/>
        </w:trPr>
        <w:tc>
          <w:tcPr>
            <w:tcW w:w="1547" w:type="dxa"/>
            <w:vMerge/>
          </w:tcPr>
          <w:p w:rsidR="00AA4C1A" w:rsidRPr="00AA4C1A" w:rsidRDefault="00AA4C1A" w:rsidP="00752E45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noWrap/>
            <w:vAlign w:val="center"/>
            <w:hideMark/>
          </w:tcPr>
          <w:p w:rsidR="00AA4C1A" w:rsidRPr="00AA4C1A" w:rsidRDefault="00AA4C1A" w:rsidP="00752E45">
            <w:pPr>
              <w:rPr>
                <w:sz w:val="24"/>
                <w:szCs w:val="24"/>
              </w:rPr>
            </w:pP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 спектр.</w:t>
            </w:r>
            <w:r w:rsidRPr="00AA4C1A">
              <w:rPr>
                <w:sz w:val="24"/>
                <w:szCs w:val="24"/>
              </w:rPr>
              <w:br/>
              <w:t>комп</w:t>
            </w:r>
            <w:proofErr w:type="gramStart"/>
            <w:r w:rsidRPr="00AA4C1A">
              <w:rPr>
                <w:sz w:val="24"/>
                <w:szCs w:val="24"/>
              </w:rPr>
              <w:t>.-</w:t>
            </w:r>
            <w:proofErr w:type="gramEnd"/>
            <w:r w:rsidRPr="00AA4C1A">
              <w:rPr>
                <w:sz w:val="24"/>
                <w:szCs w:val="24"/>
              </w:rPr>
              <w:t>та</w:t>
            </w:r>
          </w:p>
        </w:tc>
        <w:tc>
          <w:tcPr>
            <w:tcW w:w="1563" w:type="dxa"/>
            <w:noWrap/>
            <w:vAlign w:val="center"/>
            <w:hideMark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 спектр.</w:t>
            </w:r>
            <w:r w:rsidRPr="00AA4C1A">
              <w:rPr>
                <w:sz w:val="24"/>
                <w:szCs w:val="24"/>
              </w:rPr>
              <w:br/>
              <w:t>комп</w:t>
            </w:r>
            <w:proofErr w:type="gramStart"/>
            <w:r w:rsidRPr="00AA4C1A">
              <w:rPr>
                <w:sz w:val="24"/>
                <w:szCs w:val="24"/>
              </w:rPr>
              <w:t>.-</w:t>
            </w:r>
            <w:proofErr w:type="gramEnd"/>
            <w:r w:rsidRPr="00AA4C1A">
              <w:rPr>
                <w:sz w:val="24"/>
                <w:szCs w:val="24"/>
              </w:rPr>
              <w:t>та</w:t>
            </w:r>
          </w:p>
        </w:tc>
        <w:tc>
          <w:tcPr>
            <w:tcW w:w="1563" w:type="dxa"/>
            <w:noWrap/>
            <w:vAlign w:val="center"/>
            <w:hideMark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3 спектр.</w:t>
            </w:r>
            <w:r w:rsidRPr="00AA4C1A">
              <w:rPr>
                <w:sz w:val="24"/>
                <w:szCs w:val="24"/>
              </w:rPr>
              <w:br/>
              <w:t>комп</w:t>
            </w:r>
            <w:proofErr w:type="gramStart"/>
            <w:r w:rsidRPr="00AA4C1A">
              <w:rPr>
                <w:sz w:val="24"/>
                <w:szCs w:val="24"/>
              </w:rPr>
              <w:t>.-</w:t>
            </w:r>
            <w:proofErr w:type="gramEnd"/>
            <w:r w:rsidRPr="00AA4C1A">
              <w:rPr>
                <w:sz w:val="24"/>
                <w:szCs w:val="24"/>
              </w:rPr>
              <w:t>ты</w:t>
            </w:r>
          </w:p>
        </w:tc>
        <w:tc>
          <w:tcPr>
            <w:tcW w:w="1588" w:type="dxa"/>
            <w:noWrap/>
            <w:vAlign w:val="center"/>
            <w:hideMark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4 спектр.</w:t>
            </w:r>
            <w:r w:rsidRPr="00AA4C1A">
              <w:rPr>
                <w:sz w:val="24"/>
                <w:szCs w:val="24"/>
              </w:rPr>
              <w:br/>
              <w:t>комп</w:t>
            </w:r>
            <w:proofErr w:type="gramStart"/>
            <w:r w:rsidRPr="00AA4C1A">
              <w:rPr>
                <w:sz w:val="24"/>
                <w:szCs w:val="24"/>
              </w:rPr>
              <w:t>.-</w:t>
            </w:r>
            <w:proofErr w:type="gramEnd"/>
            <w:r w:rsidRPr="00AA4C1A">
              <w:rPr>
                <w:sz w:val="24"/>
                <w:szCs w:val="24"/>
              </w:rPr>
              <w:t>ты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Дальномер</w:t>
            </w: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100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ЛСС </w:t>
            </w:r>
            <w:proofErr w:type="gramStart"/>
            <w:r w:rsidRPr="00AA4C1A">
              <w:rPr>
                <w:sz w:val="24"/>
                <w:szCs w:val="24"/>
              </w:rPr>
              <w:t>без</w:t>
            </w:r>
            <w:proofErr w:type="gramEnd"/>
            <w:r w:rsidRPr="00AA4C1A">
              <w:rPr>
                <w:sz w:val="24"/>
                <w:szCs w:val="24"/>
              </w:rPr>
              <w:t xml:space="preserve"> ИСК</w:t>
            </w: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4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25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 w:val="restart"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ЛСС с ИСК</w:t>
            </w: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20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10,00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6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16,67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8,33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7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14,29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7,14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8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12,5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6,25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9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11,11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5,56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10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10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5,00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 w:val="restart"/>
            <w:vAlign w:val="center"/>
          </w:tcPr>
          <w:p w:rsidR="00AA4C1A" w:rsidRPr="00AA4C1A" w:rsidRDefault="00AA4C1A" w:rsidP="00752E45">
            <w:pPr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ЛСС с ИСК</w:t>
            </w: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11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9,09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4,55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3,03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12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8,33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4,17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2,78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13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7,69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3,85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2,56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14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7,14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3,57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2,38</w:t>
            </w:r>
          </w:p>
        </w:tc>
        <w:tc>
          <w:tcPr>
            <w:tcW w:w="1588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-</w:t>
            </w:r>
          </w:p>
        </w:tc>
      </w:tr>
      <w:tr w:rsidR="00AA4C1A" w:rsidRPr="00AA4C1A" w:rsidTr="00752E45">
        <w:trPr>
          <w:cantSplit/>
          <w:trHeight w:val="300"/>
        </w:trPr>
        <w:tc>
          <w:tcPr>
            <w:tcW w:w="1547" w:type="dxa"/>
            <w:vMerge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1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15</w:t>
            </w:r>
          </w:p>
        </w:tc>
        <w:tc>
          <w:tcPr>
            <w:tcW w:w="1327" w:type="dxa"/>
            <w:noWrap/>
            <w:vAlign w:val="center"/>
            <w:hideMark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6,67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3,33</w:t>
            </w:r>
          </w:p>
        </w:tc>
        <w:tc>
          <w:tcPr>
            <w:tcW w:w="1563" w:type="dxa"/>
            <w:noWrap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2,22</w:t>
            </w:r>
          </w:p>
        </w:tc>
        <w:tc>
          <w:tcPr>
            <w:tcW w:w="1588" w:type="dxa"/>
            <w:noWrap/>
            <w:vAlign w:val="center"/>
          </w:tcPr>
          <w:p w:rsidR="00AA4C1A" w:rsidRPr="00AA4C1A" w:rsidRDefault="00AA4C1A" w:rsidP="00752E45">
            <w:pPr>
              <w:jc w:val="both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1,7</w:t>
            </w:r>
          </w:p>
        </w:tc>
      </w:tr>
    </w:tbl>
    <w:p w:rsidR="00AA4C1A" w:rsidRPr="00AA4C1A" w:rsidRDefault="00AA4C1A" w:rsidP="00752E45">
      <w:pPr>
        <w:spacing w:before="100" w:beforeAutospacing="1"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Графически эта зависи</w:t>
      </w:r>
      <w:r w:rsidR="00752E45">
        <w:rPr>
          <w:rFonts w:cs="Times New Roman"/>
          <w:szCs w:val="22"/>
          <w:lang w:eastAsia="en-US"/>
        </w:rPr>
        <w:t>мость представлена на рисунке 3</w:t>
      </w:r>
      <w:r w:rsidRPr="00AA4C1A">
        <w:rPr>
          <w:rFonts w:cs="Times New Roman"/>
          <w:szCs w:val="22"/>
          <w:lang w:eastAsia="en-US"/>
        </w:rPr>
        <w:t>.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AA4C1A" w:rsidRPr="00AA4C1A" w:rsidTr="00AA4C1A">
        <w:trPr>
          <w:trHeight w:val="4394"/>
        </w:trPr>
        <w:tc>
          <w:tcPr>
            <w:tcW w:w="9571" w:type="dxa"/>
          </w:tcPr>
          <w:p w:rsidR="00AA4C1A" w:rsidRPr="00AA4C1A" w:rsidRDefault="00AA4C1A" w:rsidP="00752E45">
            <w:pPr>
              <w:spacing w:line="360" w:lineRule="auto"/>
              <w:jc w:val="center"/>
              <w:rPr>
                <w:rFonts w:eastAsia="Times New Roman"/>
              </w:rPr>
            </w:pPr>
            <w:r w:rsidRPr="00AA4C1A">
              <w:rPr>
                <w:rFonts w:eastAsia="Times New Roman"/>
                <w:noProof/>
              </w:rPr>
              <w:drawing>
                <wp:inline distT="0" distB="0" distL="0" distR="0" wp14:anchorId="1E01F584" wp14:editId="4C348259">
                  <wp:extent cx="4147163" cy="2665765"/>
                  <wp:effectExtent l="0" t="0" r="6350" b="127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6" t="1882" r="26869" b="10635"/>
                          <a:stretch/>
                        </pic:blipFill>
                        <pic:spPr bwMode="auto">
                          <a:xfrm>
                            <a:off x="0" y="0"/>
                            <a:ext cx="4161949" cy="2675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4C1A" w:rsidRPr="00AA4C1A" w:rsidTr="00AA4C1A">
        <w:tc>
          <w:tcPr>
            <w:tcW w:w="9571" w:type="dxa"/>
          </w:tcPr>
          <w:p w:rsidR="00AA4C1A" w:rsidRPr="00AA4C1A" w:rsidRDefault="00AA4C1A" w:rsidP="00752E45">
            <w:pPr>
              <w:spacing w:line="360" w:lineRule="auto"/>
              <w:jc w:val="center"/>
              <w:rPr>
                <w:rFonts w:eastAsia="Times New Roman"/>
              </w:rPr>
            </w:pPr>
            <w:r w:rsidRPr="00AA4C1A">
              <w:rPr>
                <w:rFonts w:eastAsia="Times New Roman"/>
              </w:rPr>
              <w:t>Рисунок</w:t>
            </w:r>
            <w:r w:rsidR="00752E45">
              <w:rPr>
                <w:rFonts w:eastAsia="Times New Roman"/>
              </w:rPr>
              <w:t xml:space="preserve"> 3</w:t>
            </w:r>
            <w:r w:rsidRPr="00AA4C1A">
              <w:rPr>
                <w:rFonts w:eastAsia="Times New Roman"/>
              </w:rPr>
              <w:t xml:space="preserve"> – Зависимость энергии спектральных компонент от </w:t>
            </w:r>
            <w:r w:rsidRPr="00AA4C1A">
              <w:rPr>
                <w:rFonts w:eastAsia="Times New Roman"/>
              </w:rPr>
              <w:lastRenderedPageBreak/>
              <w:t xml:space="preserve">количества компонент, задействованных в кодовой комбинации </w:t>
            </w:r>
          </w:p>
        </w:tc>
      </w:tr>
    </w:tbl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lastRenderedPageBreak/>
        <w:t>Черными точками на графике обозначена энергия спектральной компоненты в импульсе с одной спектральной компонентой, красными – с двумя спектральными компонентами, синими – с тремя спектральными компонентами и, наконец, зелеными – с четырьмя спектральными компонентами.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Из графика видно, что увеличение частоты следования импульсов в 4 раза при задействовании 1 спектральной компоненты из 4х ведет к уменьшению энергии в 4 раза (при прочих равных условиях). Для увеличения частоты, например, в 12 раз при наличии 4 доступных длин волн, будут использованы 4 кодовые комбинации с одной спектральной компонентой, 6 с двумя спектральными компонентами и 2 с тремя спектральными компонентами. Для увеличения частоты в 15 раз при наличии 4 доступных длин волн, будут использованы 4 кодовые комбинации с одной спектральной компонентой, 6 с двумя спектральными компонентами, 4 с тремя спектральными компонентами и одна с четырьмя спектральными компонентами. Относительные энергии этих спектральных компонент представлены на графике в таблице 3. 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Важно отметить, что эффективность и работоспособность системы по энергетике необходимо рассчитывать для кодовой комбинации, содержащей наибольшее количество задействованных спектральных компонент. Например, для системы с 4 лазерными источниками при увеличении частоты следования в 12 раз необходимо оценивать энергоёмкость компоненты в кодовой комбинации, содержащей 3 активные компоненты, а при увеличении частоты следования в 15 раз – энергоёмкость компоненты в комбинации, содержащей 4 активные компоненты.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Вариативность такой системы заключается в том, что в общем случае, частота следования импульсов будет определяться не </w:t>
      </w:r>
      <w:r w:rsidRPr="00AA4C1A">
        <w:rPr>
          <w:rFonts w:cs="Times New Roman"/>
          <w:szCs w:val="22"/>
          <w:lang w:eastAsia="en-US"/>
        </w:rPr>
        <w:lastRenderedPageBreak/>
        <w:t>дальностью до объекта, а полными энергетическими потерями. Поэтому, частота следования импульсов может быть адаптивно подстроена под текущие параметры трассы, при этом всегда будет обеспечиваться максимально возможная эффективность.</w:t>
      </w:r>
    </w:p>
    <w:p w:rsidR="00AA4C1A" w:rsidRPr="00AA4C1A" w:rsidRDefault="0033658F" w:rsidP="00752E45">
      <w:pPr>
        <w:keepNext/>
        <w:keepLines/>
        <w:spacing w:line="360" w:lineRule="auto"/>
        <w:ind w:firstLine="709"/>
        <w:jc w:val="both"/>
        <w:outlineLvl w:val="1"/>
        <w:rPr>
          <w:rFonts w:eastAsia="Times New Roman" w:cs="Times New Roman"/>
          <w:b/>
          <w:bCs/>
          <w:color w:val="000000"/>
          <w:szCs w:val="26"/>
          <w:lang w:eastAsia="en-US"/>
        </w:rPr>
      </w:pPr>
      <w:bookmarkStart w:id="13" w:name="_Toc11731247"/>
      <w:bookmarkStart w:id="14" w:name="_Toc12125448"/>
      <w:r w:rsidRPr="00A519A1">
        <w:rPr>
          <w:rFonts w:eastAsia="Times New Roman" w:cs="Times New Roman"/>
          <w:b/>
          <w:bCs/>
          <w:color w:val="000000"/>
          <w:szCs w:val="26"/>
          <w:lang w:eastAsia="en-US"/>
        </w:rPr>
        <w:t>1</w:t>
      </w:r>
      <w:r>
        <w:rPr>
          <w:rFonts w:eastAsia="Times New Roman" w:cs="Times New Roman"/>
          <w:b/>
          <w:bCs/>
          <w:color w:val="000000"/>
          <w:szCs w:val="26"/>
          <w:lang w:eastAsia="en-US"/>
        </w:rPr>
        <w:t>.</w:t>
      </w:r>
      <w:r w:rsidRPr="00A519A1">
        <w:rPr>
          <w:rFonts w:eastAsia="Times New Roman" w:cs="Times New Roman"/>
          <w:b/>
          <w:bCs/>
          <w:color w:val="000000"/>
          <w:szCs w:val="26"/>
          <w:lang w:eastAsia="en-US"/>
        </w:rPr>
        <w:t>4</w:t>
      </w:r>
      <w:r w:rsidR="00AA4C1A" w:rsidRPr="00AA4C1A">
        <w:rPr>
          <w:rFonts w:eastAsia="Times New Roman" w:cs="Times New Roman"/>
          <w:b/>
          <w:bCs/>
          <w:color w:val="000000"/>
          <w:szCs w:val="26"/>
          <w:lang w:eastAsia="en-US"/>
        </w:rPr>
        <w:tab/>
        <w:t>Расчет энергетической эффективности предложенной ЛСС</w:t>
      </w:r>
      <w:bookmarkEnd w:id="13"/>
      <w:bookmarkEnd w:id="14"/>
      <w:r w:rsidR="00AA4C1A" w:rsidRPr="00AA4C1A">
        <w:rPr>
          <w:rFonts w:eastAsia="Times New Roman" w:cs="Times New Roman"/>
          <w:b/>
          <w:bCs/>
          <w:color w:val="000000"/>
          <w:szCs w:val="26"/>
          <w:lang w:eastAsia="en-US"/>
        </w:rPr>
        <w:t xml:space="preserve"> </w:t>
      </w:r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>Для расчета энергетической эффективности системы будем руководствоваться исходными техническими данными по таблице 2, приведенной в подразделе 2.1, а также</w:t>
      </w:r>
      <w:r w:rsidR="00752E45">
        <w:rPr>
          <w:rFonts w:cs="Times New Roman"/>
          <w:szCs w:val="28"/>
          <w:lang w:eastAsia="en-US"/>
        </w:rPr>
        <w:t xml:space="preserve"> </w:t>
      </w:r>
      <w:proofErr w:type="spellStart"/>
      <w:r w:rsidR="00752E45">
        <w:rPr>
          <w:rFonts w:cs="Times New Roman"/>
          <w:szCs w:val="28"/>
          <w:lang w:eastAsia="en-US"/>
        </w:rPr>
        <w:t>лидарным</w:t>
      </w:r>
      <w:proofErr w:type="spellEnd"/>
      <w:r w:rsidR="00752E45">
        <w:rPr>
          <w:rFonts w:cs="Times New Roman"/>
          <w:szCs w:val="28"/>
          <w:lang w:eastAsia="en-US"/>
        </w:rPr>
        <w:t xml:space="preserve"> уравнением (формула 5</w:t>
      </w:r>
      <w:r w:rsidRPr="00AA4C1A">
        <w:rPr>
          <w:rFonts w:cs="Times New Roman"/>
          <w:szCs w:val="28"/>
          <w:lang w:eastAsia="en-US"/>
        </w:rPr>
        <w:t>).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В соответствии с исходными данными таблицы 2 </w:t>
      </w:r>
      <w:r w:rsidRPr="00AA4C1A">
        <w:rPr>
          <w:rFonts w:eastAsia="Times New Roman" w:cs="Times New Roman"/>
          <w:szCs w:val="22"/>
          <w:lang w:eastAsia="en-US"/>
        </w:rPr>
        <w:t xml:space="preserve">необходимо предложить систему спектрального уплотнения и кодирования зондирующего импульса лазерной сканирующей системы, работающей в диапазоне 1,5 мкм на дальности до 500 м с длительностью импульса до 1 </w:t>
      </w:r>
      <w:proofErr w:type="spellStart"/>
      <w:r w:rsidRPr="00AA4C1A">
        <w:rPr>
          <w:rFonts w:eastAsia="Times New Roman" w:cs="Times New Roman"/>
          <w:szCs w:val="22"/>
          <w:lang w:eastAsia="en-US"/>
        </w:rPr>
        <w:t>нс</w:t>
      </w:r>
      <w:proofErr w:type="spellEnd"/>
      <w:r w:rsidRPr="00AA4C1A">
        <w:rPr>
          <w:rFonts w:eastAsia="Times New Roman" w:cs="Times New Roman"/>
          <w:szCs w:val="22"/>
          <w:lang w:eastAsia="en-US"/>
        </w:rPr>
        <w:t>, и, обеспечивающей построчное сканирование прямоугольным кадром размером 640х480 точек при частоте обновления данных 10к/</w:t>
      </w:r>
      <w:proofErr w:type="gramStart"/>
      <w:r w:rsidRPr="00AA4C1A">
        <w:rPr>
          <w:rFonts w:eastAsia="Times New Roman" w:cs="Times New Roman"/>
          <w:szCs w:val="22"/>
          <w:lang w:eastAsia="en-US"/>
        </w:rPr>
        <w:t>с</w:t>
      </w:r>
      <w:proofErr w:type="gramEnd"/>
      <w:r w:rsidRPr="00AA4C1A">
        <w:rPr>
          <w:rFonts w:eastAsia="Times New Roman" w:cs="Times New Roman"/>
          <w:szCs w:val="22"/>
          <w:lang w:eastAsia="en-US"/>
        </w:rPr>
        <w:t>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По оценкам, приведенным в подразделе 2.1 требуемая частота следования импульсов</w:t>
      </w:r>
      <w:r w:rsidRPr="00AA4C1A">
        <w:rPr>
          <w:rFonts w:eastAsia="Times New Roman" w:cs="Times New Roman"/>
          <w:szCs w:val="22"/>
          <w:lang w:eastAsia="en-US"/>
        </w:rPr>
        <w:t xml:space="preserve"> </w:t>
      </w:r>
      <m:oMath>
        <m:r>
          <w:rPr>
            <w:rFonts w:ascii="Cambria Math" w:hAnsi="Cambria Math" w:cs="Times New Roman"/>
            <w:szCs w:val="22"/>
            <w:lang w:eastAsia="en-US"/>
          </w:rPr>
          <m:t>Fsl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предлагаемой ЛСС при дальностях сканирования до </w:t>
      </w:r>
      <w:r w:rsidRPr="00AA4C1A">
        <w:rPr>
          <w:rFonts w:cs="Times New Roman"/>
          <w:szCs w:val="22"/>
          <w:lang w:eastAsia="en-US"/>
        </w:rPr>
        <w:t>500 м</w:t>
      </w:r>
      <w:r w:rsidRPr="00AA4C1A">
        <w:rPr>
          <w:rFonts w:eastAsia="Times New Roman" w:cs="Times New Roman"/>
          <w:szCs w:val="22"/>
          <w:lang w:eastAsia="en-US"/>
        </w:rPr>
        <w:t xml:space="preserve"> должна быть </w:t>
      </w:r>
      <w:r w:rsidRPr="00AA4C1A">
        <w:rPr>
          <w:rFonts w:cs="Times New Roman"/>
          <w:szCs w:val="22"/>
          <w:lang w:eastAsia="en-US"/>
        </w:rPr>
        <w:t>не менее</w:t>
      </w:r>
      <w:r w:rsidRPr="00AA4C1A">
        <w:rPr>
          <w:rFonts w:eastAsia="Times New Roman" w:cs="Times New Roman"/>
          <w:szCs w:val="22"/>
          <w:lang w:eastAsia="en-US"/>
        </w:rPr>
        <w:t xml:space="preserve"> </w:t>
      </w:r>
      <m:oMath>
        <m:r>
          <w:rPr>
            <w:rFonts w:ascii="Cambria Math" w:eastAsia="Times New Roman" w:hAnsi="Cambria Math" w:cs="Times New Roman"/>
            <w:szCs w:val="22"/>
            <w:lang w:eastAsia="en-US"/>
          </w:rPr>
          <m:t>3,072МГц</m:t>
        </m:r>
      </m:oMath>
      <w:r w:rsidRPr="00AA4C1A">
        <w:rPr>
          <w:rFonts w:eastAsia="Times New Roman" w:cs="Times New Roman"/>
          <w:szCs w:val="22"/>
          <w:lang w:eastAsia="en-US"/>
        </w:rPr>
        <w:t>. В то время</w:t>
      </w:r>
      <w:proofErr w:type="gramStart"/>
      <w:r w:rsidRPr="00AA4C1A">
        <w:rPr>
          <w:rFonts w:eastAsia="Times New Roman" w:cs="Times New Roman"/>
          <w:szCs w:val="22"/>
          <w:lang w:eastAsia="en-US"/>
        </w:rPr>
        <w:t>,</w:t>
      </w:r>
      <w:proofErr w:type="gramEnd"/>
      <w:r w:rsidRPr="00AA4C1A">
        <w:rPr>
          <w:rFonts w:eastAsia="Times New Roman" w:cs="Times New Roman"/>
          <w:szCs w:val="22"/>
          <w:lang w:eastAsia="en-US"/>
        </w:rPr>
        <w:t xml:space="preserve"> как в обычной лидарной сканирующей одночастотной системе, дальность в 500 м накладывает ограничение на частоту следования импульсов, которая не может превышать 0,3 МГц. Значит, частоту следования импульсов необходимо увеличить</w:t>
      </w:r>
      <w:r w:rsidRPr="00AA4C1A">
        <w:rPr>
          <w:rFonts w:cs="Times New Roman"/>
          <w:szCs w:val="22"/>
          <w:lang w:eastAsia="en-US"/>
        </w:rPr>
        <w:t xml:space="preserve"> </w:t>
      </w:r>
      <w:r w:rsidRPr="00AA4C1A">
        <w:rPr>
          <w:rFonts w:eastAsia="Times New Roman" w:cs="Times New Roman"/>
          <w:szCs w:val="22"/>
          <w:lang w:eastAsia="en-US"/>
        </w:rPr>
        <w:t>более чем в 10 раз.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Таким образом, задачей расчета является обоснование энергетической эффективности применения спектрального кодирования импульсов в ЛСС для увеличения частоты следования зондирующих импульсов </w:t>
      </w:r>
      <w:r w:rsidRPr="00AA4C1A">
        <w:rPr>
          <w:rFonts w:eastAsia="Times New Roman" w:cs="Times New Roman"/>
          <w:szCs w:val="22"/>
          <w:lang w:eastAsia="en-US"/>
        </w:rPr>
        <w:t>более чем в 10 раз</w:t>
      </w:r>
      <w:r w:rsidRPr="00AA4C1A">
        <w:rPr>
          <w:rFonts w:cs="Times New Roman"/>
          <w:szCs w:val="22"/>
          <w:lang w:eastAsia="en-US"/>
        </w:rPr>
        <w:t xml:space="preserve"> без сокращения дальности сканирования. 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Для решения задачи оптимальным решением будет использование в системе четырёх лазерных источников, работающих в диапазоне длин </w:t>
      </w:r>
      <w:r w:rsidRPr="00AA4C1A">
        <w:rPr>
          <w:rFonts w:cs="Times New Roman"/>
          <w:szCs w:val="22"/>
          <w:lang w:eastAsia="en-US"/>
        </w:rPr>
        <w:lastRenderedPageBreak/>
        <w:t>волн согласно 100 ГГц сетке длин волн Международного Телекоммуникационного Союза (ITU GRID).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Так как частота следования импульсов при введении импульсно-спектрального кодирования увеличивается кратно количеству задействованных комбинаций, то для обеспечения требований, указанных выше, следует задействовать 11 кодовых комбинаций. Как видно из таблицы 2 целесообразно рассчитать энергетику спектральных компонент в зондирующем импульсе, содержащей 3 спектральные компоненты.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Для расчета мощности</w:t>
      </w:r>
      <w:proofErr w:type="gramStart"/>
      <w:r w:rsidRPr="00AA4C1A">
        <w:rPr>
          <w:rFonts w:cs="Times New Roman"/>
          <w:szCs w:val="22"/>
          <w:lang w:eastAsia="en-US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pr</m:t>
            </m:r>
          </m:sub>
        </m:sSub>
      </m:oMath>
      <w:r w:rsidRPr="00AA4C1A">
        <w:rPr>
          <w:rFonts w:eastAsia="Times New Roman" w:cs="Times New Roman"/>
          <w:szCs w:val="22"/>
          <w:lang w:eastAsia="en-US"/>
        </w:rPr>
        <w:t>.</w:t>
      </w:r>
      <w:proofErr w:type="gramEnd"/>
      <w:r w:rsidRPr="00AA4C1A">
        <w:rPr>
          <w:rFonts w:cs="Times New Roman"/>
          <w:szCs w:val="22"/>
          <w:lang w:eastAsia="en-US"/>
        </w:rPr>
        <w:t>спектральных компонент отраженных от объекта суммарных импульсов и приходящих на приемники системы будем руководст</w:t>
      </w:r>
      <w:r w:rsidR="00752E45">
        <w:rPr>
          <w:rFonts w:cs="Times New Roman"/>
          <w:szCs w:val="22"/>
          <w:lang w:eastAsia="en-US"/>
        </w:rPr>
        <w:t xml:space="preserve">воваться </w:t>
      </w:r>
      <w:proofErr w:type="spellStart"/>
      <w:r w:rsidR="00752E45">
        <w:rPr>
          <w:rFonts w:cs="Times New Roman"/>
          <w:szCs w:val="22"/>
          <w:lang w:eastAsia="en-US"/>
        </w:rPr>
        <w:t>лидарным</w:t>
      </w:r>
      <w:proofErr w:type="spellEnd"/>
      <w:r w:rsidR="00752E45">
        <w:rPr>
          <w:rFonts w:cs="Times New Roman"/>
          <w:szCs w:val="22"/>
          <w:lang w:eastAsia="en-US"/>
        </w:rPr>
        <w:t xml:space="preserve"> уравнением (5</w:t>
      </w:r>
      <w:r w:rsidRPr="00AA4C1A">
        <w:rPr>
          <w:rFonts w:cs="Times New Roman"/>
          <w:szCs w:val="22"/>
          <w:lang w:eastAsia="en-US"/>
        </w:rPr>
        <w:t xml:space="preserve">). В указанном </w:t>
      </w:r>
      <w:proofErr w:type="spellStart"/>
      <w:r w:rsidRPr="00AA4C1A">
        <w:rPr>
          <w:rFonts w:cs="Times New Roman"/>
          <w:szCs w:val="22"/>
          <w:lang w:eastAsia="en-US"/>
        </w:rPr>
        <w:t>лидарном</w:t>
      </w:r>
      <w:proofErr w:type="spellEnd"/>
      <w:r w:rsidRPr="00AA4C1A">
        <w:rPr>
          <w:rFonts w:cs="Times New Roman"/>
          <w:szCs w:val="22"/>
          <w:lang w:eastAsia="en-US"/>
        </w:rPr>
        <w:t xml:space="preserve"> уравнении необходимо учесть основные параметры системы и условия, при которых система будет работать. Такими параметрами являются: </w:t>
      </w:r>
      <m:oMath>
        <m:r>
          <w:rPr>
            <w:rFonts w:ascii="Cambria Math" w:hAnsi="Cambria Math" w:cs="Times New Roman"/>
            <w:szCs w:val="22"/>
            <w:lang w:eastAsia="en-US"/>
          </w:rPr>
          <m:t>A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эффективность лазерной сканирующей системы, которую условно примем за 1. </w:t>
      </w:r>
      <m:oMath>
        <m:r>
          <w:rPr>
            <w:rFonts w:ascii="Cambria Math" w:hAnsi="Cambria Math" w:cs="Times New Roman"/>
            <w:szCs w:val="22"/>
            <w:lang w:eastAsia="en-US"/>
          </w:rPr>
          <m:t>D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диаметр премного телескопа ЛСС, </w:t>
      </w:r>
      <m:oMath>
        <m:r>
          <w:rPr>
            <w:rFonts w:ascii="Cambria Math" w:hAnsi="Cambria Math" w:cs="Times New Roman"/>
            <w:szCs w:val="22"/>
            <w:lang w:eastAsia="en-US"/>
          </w:rPr>
          <m:t>β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коэффициент диффузного отражения излучения от объекта (Альбедо), </w:t>
      </w:r>
      <m:oMath>
        <m:r>
          <w:rPr>
            <w:rFonts w:ascii="Cambria Math" w:hAnsi="Cambria Math" w:cs="Times New Roman"/>
            <w:szCs w:val="22"/>
            <w:lang w:val="en-US" w:eastAsia="en-US"/>
          </w:rPr>
          <m:t>L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– расстояние до объекта сканирования, </w:t>
      </w:r>
      <m:oMath>
        <m:r>
          <w:rPr>
            <w:rFonts w:ascii="Cambria Math" w:hAnsi="Cambria Math" w:cs="Times New Roman"/>
            <w:szCs w:val="22"/>
            <w:lang w:eastAsia="en-US"/>
          </w:rPr>
          <m:t>α</m:t>
        </m:r>
      </m:oMath>
      <w:r w:rsidRPr="00AA4C1A">
        <w:rPr>
          <w:rFonts w:eastAsia="Times New Roman" w:cs="Times New Roman"/>
          <w:szCs w:val="22"/>
          <w:lang w:eastAsia="en-US"/>
        </w:rPr>
        <w:t xml:space="preserve"> – коэффициент пропускания излучения в атмосфере. Однако, в первую очередь, необходимо рассчитать энергетику зондирующего импульса, а точнее энергетику той задействованной кодовой комбинации, которая содержит 3 спектральные компоненты.</w:t>
      </w:r>
    </w:p>
    <w:p w:rsidR="00AA4C1A" w:rsidRPr="00AA4C1A" w:rsidRDefault="0033658F" w:rsidP="00752E45">
      <w:pPr>
        <w:keepNext/>
        <w:keepLines/>
        <w:spacing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2"/>
          <w:lang w:eastAsia="en-US"/>
        </w:rPr>
      </w:pPr>
      <w:bookmarkStart w:id="15" w:name="_Toc11731248"/>
      <w:bookmarkStart w:id="16" w:name="_Toc12125449"/>
      <w:r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1</w:t>
      </w:r>
      <w:r>
        <w:rPr>
          <w:rFonts w:eastAsia="Times New Roman" w:cs="Times New Roman"/>
          <w:b/>
          <w:bCs/>
          <w:color w:val="000000"/>
          <w:szCs w:val="22"/>
          <w:lang w:eastAsia="en-US"/>
        </w:rPr>
        <w:t>.</w:t>
      </w:r>
      <w:r w:rsidRPr="00A519A1">
        <w:rPr>
          <w:rFonts w:eastAsia="Times New Roman" w:cs="Times New Roman"/>
          <w:b/>
          <w:bCs/>
          <w:color w:val="000000"/>
          <w:szCs w:val="22"/>
          <w:lang w:eastAsia="en-US"/>
        </w:rPr>
        <w:t>4</w:t>
      </w:r>
      <w:r w:rsidR="00AA4C1A" w:rsidRPr="00AA4C1A">
        <w:rPr>
          <w:rFonts w:eastAsia="Times New Roman" w:cs="Times New Roman"/>
          <w:b/>
          <w:bCs/>
          <w:color w:val="000000"/>
          <w:szCs w:val="22"/>
          <w:lang w:eastAsia="en-US"/>
        </w:rPr>
        <w:t>.1 Расчет мощности зондирующего импульса</w:t>
      </w:r>
      <w:bookmarkEnd w:id="15"/>
      <w:bookmarkEnd w:id="16"/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В </w:t>
      </w:r>
      <w:r w:rsidR="008765EB">
        <w:rPr>
          <w:rFonts w:cs="Times New Roman"/>
          <w:szCs w:val="22"/>
          <w:lang w:eastAsia="en-US"/>
        </w:rPr>
        <w:t>подразделе 1</w:t>
      </w:r>
      <w:r w:rsidRPr="00AA4C1A">
        <w:rPr>
          <w:rFonts w:cs="Times New Roman"/>
          <w:szCs w:val="22"/>
          <w:lang w:eastAsia="en-US"/>
        </w:rPr>
        <w:t>.3 было приведено описание методики расчета пиковой мощности зондирующего импульса при известной средней выходной мощности усилителя в системе и известной дли</w:t>
      </w:r>
      <w:r w:rsidR="008765EB">
        <w:rPr>
          <w:rFonts w:cs="Times New Roman"/>
          <w:szCs w:val="22"/>
          <w:lang w:eastAsia="en-US"/>
        </w:rPr>
        <w:t>тельности зондирующего импульса.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Был проведен подбор волоконно-оптического усилителя для разрабатываемой системы, подробные характеристики которого указаны в 3 главе. В таблице </w:t>
      </w:r>
      <w:r w:rsidR="008765EB">
        <w:rPr>
          <w:rFonts w:cs="Times New Roman"/>
          <w:szCs w:val="22"/>
          <w:lang w:eastAsia="en-US"/>
        </w:rPr>
        <w:t>3</w:t>
      </w:r>
      <w:r w:rsidRPr="00AA4C1A">
        <w:rPr>
          <w:rFonts w:cs="Times New Roman"/>
          <w:szCs w:val="22"/>
          <w:lang w:eastAsia="en-US"/>
        </w:rPr>
        <w:t xml:space="preserve"> приведены возможные значения средней </w:t>
      </w:r>
      <w:r w:rsidRPr="00AA4C1A">
        <w:rPr>
          <w:rFonts w:cs="Times New Roman"/>
          <w:szCs w:val="22"/>
          <w:lang w:eastAsia="en-US"/>
        </w:rPr>
        <w:lastRenderedPageBreak/>
        <w:t xml:space="preserve">выходной мощности подобранного усилителя для диапазона длин волн 1540-1565 </w:t>
      </w:r>
      <w:proofErr w:type="spellStart"/>
      <w:r w:rsidRPr="00AA4C1A">
        <w:rPr>
          <w:rFonts w:cs="Times New Roman"/>
          <w:szCs w:val="22"/>
          <w:lang w:eastAsia="en-US"/>
        </w:rPr>
        <w:t>нм</w:t>
      </w:r>
      <w:proofErr w:type="spellEnd"/>
      <w:r w:rsidRPr="00AA4C1A">
        <w:rPr>
          <w:rFonts w:cs="Times New Roman"/>
          <w:szCs w:val="22"/>
          <w:lang w:eastAsia="en-US"/>
        </w:rPr>
        <w:t>.</w:t>
      </w:r>
    </w:p>
    <w:p w:rsidR="00AA4C1A" w:rsidRPr="00AA4C1A" w:rsidRDefault="008765EB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Таблица 3</w:t>
      </w:r>
      <w:r w:rsidR="00AA4C1A" w:rsidRPr="00AA4C1A">
        <w:rPr>
          <w:rFonts w:cs="Times New Roman"/>
          <w:szCs w:val="22"/>
          <w:lang w:eastAsia="en-US"/>
        </w:rPr>
        <w:t xml:space="preserve"> – Значения средней выходной мощности выбранного усилителя</w:t>
      </w:r>
    </w:p>
    <w:tbl>
      <w:tblPr>
        <w:tblStyle w:val="6"/>
        <w:tblW w:w="0" w:type="auto"/>
        <w:tblLook w:val="04A0" w:firstRow="1" w:lastRow="0" w:firstColumn="1" w:lastColumn="0" w:noHBand="0" w:noVBand="1"/>
      </w:tblPr>
      <w:tblGrid>
        <w:gridCol w:w="4502"/>
        <w:gridCol w:w="4503"/>
      </w:tblGrid>
      <w:tr w:rsidR="00AA4C1A" w:rsidRPr="00AA4C1A" w:rsidTr="00AA4C1A">
        <w:tc>
          <w:tcPr>
            <w:tcW w:w="4785" w:type="dxa"/>
          </w:tcPr>
          <w:p w:rsidR="00AA4C1A" w:rsidRPr="00AA4C1A" w:rsidRDefault="00AA4C1A" w:rsidP="00752E45">
            <w:pPr>
              <w:jc w:val="both"/>
            </w:pPr>
            <w:r w:rsidRPr="00AA4C1A">
              <w:t xml:space="preserve">Средняя мощность усилителя в </w:t>
            </w:r>
            <w:proofErr w:type="spellStart"/>
            <w:r w:rsidRPr="00AA4C1A">
              <w:t>дБм</w:t>
            </w:r>
            <w:proofErr w:type="spellEnd"/>
          </w:p>
        </w:tc>
        <w:tc>
          <w:tcPr>
            <w:tcW w:w="4786" w:type="dxa"/>
          </w:tcPr>
          <w:p w:rsidR="00AA4C1A" w:rsidRPr="00AA4C1A" w:rsidRDefault="00AA4C1A" w:rsidP="00752E45">
            <w:pPr>
              <w:jc w:val="both"/>
            </w:pPr>
            <w:r w:rsidRPr="00AA4C1A">
              <w:t xml:space="preserve">Средняя мощность усилителя </w:t>
            </w:r>
            <w:proofErr w:type="gramStart"/>
            <w:r w:rsidRPr="00AA4C1A">
              <w:t>в</w:t>
            </w:r>
            <w:proofErr w:type="gramEnd"/>
            <w:r w:rsidRPr="00AA4C1A">
              <w:t xml:space="preserve"> Вт</w:t>
            </w:r>
          </w:p>
        </w:tc>
      </w:tr>
      <w:tr w:rsidR="00AA4C1A" w:rsidRPr="00AA4C1A" w:rsidTr="00AA4C1A">
        <w:tc>
          <w:tcPr>
            <w:tcW w:w="4785" w:type="dxa"/>
          </w:tcPr>
          <w:p w:rsidR="00AA4C1A" w:rsidRPr="00AA4C1A" w:rsidRDefault="00AA4C1A" w:rsidP="00752E45">
            <w:pPr>
              <w:jc w:val="center"/>
            </w:pPr>
            <w:r w:rsidRPr="00AA4C1A">
              <w:t>25</w:t>
            </w:r>
          </w:p>
        </w:tc>
        <w:tc>
          <w:tcPr>
            <w:tcW w:w="4786" w:type="dxa"/>
          </w:tcPr>
          <w:p w:rsidR="00AA4C1A" w:rsidRPr="00AA4C1A" w:rsidRDefault="00AA4C1A" w:rsidP="00752E45">
            <w:pPr>
              <w:jc w:val="center"/>
            </w:pPr>
            <w:r w:rsidRPr="00AA4C1A">
              <w:t>0,316</w:t>
            </w:r>
          </w:p>
        </w:tc>
      </w:tr>
      <w:tr w:rsidR="00AA4C1A" w:rsidRPr="00AA4C1A" w:rsidTr="00AA4C1A">
        <w:tc>
          <w:tcPr>
            <w:tcW w:w="4785" w:type="dxa"/>
          </w:tcPr>
          <w:p w:rsidR="00AA4C1A" w:rsidRPr="00AA4C1A" w:rsidRDefault="00AA4C1A" w:rsidP="00752E45">
            <w:pPr>
              <w:jc w:val="center"/>
            </w:pPr>
            <w:r w:rsidRPr="00AA4C1A">
              <w:t>27</w:t>
            </w:r>
          </w:p>
        </w:tc>
        <w:tc>
          <w:tcPr>
            <w:tcW w:w="4786" w:type="dxa"/>
          </w:tcPr>
          <w:p w:rsidR="00AA4C1A" w:rsidRPr="00AA4C1A" w:rsidRDefault="00AA4C1A" w:rsidP="00752E45">
            <w:pPr>
              <w:jc w:val="center"/>
            </w:pPr>
            <w:r w:rsidRPr="00AA4C1A">
              <w:t>0,500</w:t>
            </w:r>
          </w:p>
        </w:tc>
      </w:tr>
      <w:tr w:rsidR="00AA4C1A" w:rsidRPr="00AA4C1A" w:rsidTr="00AA4C1A">
        <w:tc>
          <w:tcPr>
            <w:tcW w:w="4785" w:type="dxa"/>
          </w:tcPr>
          <w:p w:rsidR="00AA4C1A" w:rsidRPr="00AA4C1A" w:rsidRDefault="00AA4C1A" w:rsidP="00752E45">
            <w:pPr>
              <w:jc w:val="center"/>
            </w:pPr>
            <w:r w:rsidRPr="00AA4C1A">
              <w:t>30</w:t>
            </w:r>
          </w:p>
        </w:tc>
        <w:tc>
          <w:tcPr>
            <w:tcW w:w="4786" w:type="dxa"/>
          </w:tcPr>
          <w:p w:rsidR="00AA4C1A" w:rsidRPr="00AA4C1A" w:rsidRDefault="00AA4C1A" w:rsidP="00752E45">
            <w:pPr>
              <w:jc w:val="center"/>
            </w:pPr>
            <w:r w:rsidRPr="00AA4C1A">
              <w:t>1,000</w:t>
            </w:r>
          </w:p>
        </w:tc>
      </w:tr>
      <w:tr w:rsidR="00AA4C1A" w:rsidRPr="00AA4C1A" w:rsidTr="00AA4C1A">
        <w:tc>
          <w:tcPr>
            <w:tcW w:w="4785" w:type="dxa"/>
          </w:tcPr>
          <w:p w:rsidR="00AA4C1A" w:rsidRPr="00AA4C1A" w:rsidRDefault="00AA4C1A" w:rsidP="00752E45">
            <w:pPr>
              <w:jc w:val="center"/>
            </w:pPr>
            <w:r w:rsidRPr="00AA4C1A">
              <w:t>33</w:t>
            </w:r>
          </w:p>
        </w:tc>
        <w:tc>
          <w:tcPr>
            <w:tcW w:w="4786" w:type="dxa"/>
          </w:tcPr>
          <w:p w:rsidR="00AA4C1A" w:rsidRPr="00AA4C1A" w:rsidRDefault="00AA4C1A" w:rsidP="00752E45">
            <w:pPr>
              <w:jc w:val="center"/>
            </w:pPr>
            <w:r w:rsidRPr="00AA4C1A">
              <w:t>2,000</w:t>
            </w:r>
          </w:p>
        </w:tc>
      </w:tr>
    </w:tbl>
    <w:p w:rsidR="00AA4C1A" w:rsidRPr="00AA4C1A" w:rsidRDefault="00AA4C1A" w:rsidP="00752E45">
      <w:pPr>
        <w:spacing w:before="100" w:beforeAutospacing="1"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Для оценочного расчета примем среднюю выходную мощность усилителя равной 316 мВт.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Частота следования импульсов при задействовании 11 комбинаций увеличится (по сравнению с </w:t>
      </w:r>
      <w:proofErr w:type="spellStart"/>
      <w:r w:rsidRPr="00AA4C1A">
        <w:rPr>
          <w:rFonts w:cs="Times New Roman"/>
          <w:szCs w:val="22"/>
          <w:lang w:eastAsia="en-US"/>
        </w:rPr>
        <w:t>однолазерной</w:t>
      </w:r>
      <w:proofErr w:type="spellEnd"/>
      <w:r w:rsidRPr="00AA4C1A">
        <w:rPr>
          <w:rFonts w:cs="Times New Roman"/>
          <w:szCs w:val="22"/>
          <w:lang w:eastAsia="en-US"/>
        </w:rPr>
        <w:t xml:space="preserve"> системой) в 11 раз и будет рана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sl11</m:t>
            </m:r>
          </m:sub>
        </m:sSub>
        <m:r>
          <w:rPr>
            <w:rFonts w:ascii="Cambria Math" w:hAnsi="Cambria Math" w:cs="Times New Roman"/>
            <w:szCs w:val="22"/>
            <w:lang w:eastAsia="en-US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sl1</m:t>
            </m:r>
          </m:sub>
        </m:sSub>
        <m:r>
          <w:rPr>
            <w:rFonts w:ascii="Cambria Math" w:hAnsi="Cambria Math" w:cs="Times New Roman"/>
            <w:szCs w:val="22"/>
            <w:lang w:eastAsia="en-US"/>
          </w:rPr>
          <m:t>*11=0,3 МГц*11=3,3 МГц</m:t>
        </m:r>
      </m:oMath>
      <w:r w:rsidRPr="00AA4C1A">
        <w:rPr>
          <w:rFonts w:eastAsia="Times New Roman" w:cs="Times New Roman"/>
          <w:szCs w:val="22"/>
          <w:lang w:eastAsia="en-US"/>
        </w:rPr>
        <w:t>. Частота обновления информации в такой ЛСС (скорость сканирования) по формуле (4) будет равна больше 10 </w:t>
      </w:r>
      <w:proofErr w:type="gramStart"/>
      <w:r w:rsidRPr="00AA4C1A">
        <w:rPr>
          <w:rFonts w:eastAsia="Times New Roman" w:cs="Times New Roman"/>
          <w:szCs w:val="22"/>
          <w:lang w:eastAsia="en-US"/>
        </w:rPr>
        <w:t>к</w:t>
      </w:r>
      <w:proofErr w:type="gramEnd"/>
      <w:r w:rsidRPr="00AA4C1A">
        <w:rPr>
          <w:rFonts w:eastAsia="Times New Roman" w:cs="Times New Roman"/>
          <w:szCs w:val="22"/>
          <w:lang w:eastAsia="en-US"/>
        </w:rPr>
        <w:t>/с.</w:t>
      </w:r>
    </w:p>
    <w:p w:rsidR="00AA4C1A" w:rsidRPr="00AA4C1A" w:rsidRDefault="008765EB" w:rsidP="00752E45">
      <w:pPr>
        <w:spacing w:line="360" w:lineRule="auto"/>
        <w:ind w:firstLine="708"/>
        <w:jc w:val="both"/>
        <w:rPr>
          <w:rFonts w:eastAsia="Times New Roman"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М</w:t>
      </w:r>
      <w:r w:rsidR="00AA4C1A" w:rsidRPr="00AA4C1A">
        <w:rPr>
          <w:rFonts w:cs="Times New Roman"/>
          <w:szCs w:val="22"/>
          <w:lang w:eastAsia="en-US"/>
        </w:rPr>
        <w:t xml:space="preserve">ощность зондирующего импульса для системы с 4 лазерами с использованием 11 кодовых комбинаций для увеличения частоты следования импульсов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</m:t>
            </m:r>
          </m:sub>
        </m:sSub>
      </m:oMath>
      <w:r w:rsidR="00AA4C1A" w:rsidRPr="00AA4C1A">
        <w:rPr>
          <w:rFonts w:eastAsia="Times New Roman" w:cs="Times New Roman"/>
          <w:szCs w:val="22"/>
          <w:lang w:eastAsia="en-US"/>
        </w:rPr>
        <w:t xml:space="preserve"> в 11 раз, равна:</w:t>
      </w:r>
    </w:p>
    <w:p w:rsidR="00AA4C1A" w:rsidRPr="00AA4C1A" w:rsidRDefault="00A519A1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2"/>
                  <w:lang w:val="en-US" w:eastAsia="en-US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Cs w:val="22"/>
                  <w:lang w:eastAsia="en-US"/>
                </w:rPr>
                <m:t>pulse11</m:t>
              </m:r>
            </m:sub>
          </m:sSub>
          <m:r>
            <w:rPr>
              <w:rFonts w:ascii="Cambria Math" w:hAnsi="Cambria Math" w:cs="Times New Roman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val="en-US" w:eastAsia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sr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τ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pulse</m:t>
                  </m:r>
                </m:sub>
              </m:sSub>
              <m:r>
                <w:rPr>
                  <w:rFonts w:ascii="Cambria Math" w:hAnsi="Cambria Math" w:cs="Times New Roman"/>
                  <w:szCs w:val="22"/>
                  <w:lang w:eastAsia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sl11</m:t>
                  </m:r>
                </m:sub>
              </m:sSub>
            </m:den>
          </m:f>
          <m:r>
            <w:rPr>
              <w:rFonts w:ascii="Cambria Math" w:hAnsi="Cambria Math" w:cs="Times New Roman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2"/>
                  <w:lang w:eastAsia="en-US"/>
                </w:rPr>
                <m:t>0,316</m:t>
              </m:r>
            </m:num>
            <m:den>
              <m:r>
                <w:rPr>
                  <w:rFonts w:ascii="Cambria Math" w:hAnsi="Cambria Math" w:cs="Times New Roman"/>
                  <w:szCs w:val="22"/>
                  <w:lang w:eastAsia="en-US"/>
                </w:rPr>
                <m:t>1*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-9</m:t>
                  </m:r>
                </m:sup>
              </m:sSup>
              <m:r>
                <w:rPr>
                  <w:rFonts w:ascii="Cambria Math" w:hAnsi="Cambria Math" w:cs="Times New Roman"/>
                  <w:szCs w:val="22"/>
                  <w:lang w:eastAsia="en-US"/>
                </w:rPr>
                <m:t>*3,3*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 w:cs="Times New Roman"/>
              <w:szCs w:val="22"/>
              <w:lang w:eastAsia="en-US"/>
            </w:rPr>
            <m:t>=95,75 Вт</m:t>
          </m:r>
        </m:oMath>
      </m:oMathPara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Тогда мощность каждой спектральной компоненты в зондирующем импульсе, содержащем 3 спектральные компоненты примет значение:</w:t>
      </w:r>
    </w:p>
    <w:p w:rsidR="00AA4C1A" w:rsidRPr="00AA4C1A" w:rsidRDefault="00A519A1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2"/>
                  <w:lang w:val="en-US" w:eastAsia="en-US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Cs w:val="22"/>
                  <w:lang w:val="en-US" w:eastAsia="en-US"/>
                </w:rPr>
                <m:t>sk</m:t>
              </m:r>
            </m:sub>
          </m:sSub>
          <m:r>
            <w:rPr>
              <w:rFonts w:ascii="Cambria Math" w:hAnsi="Cambria Math" w:cs="Times New Roman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val="en-US" w:eastAsia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pulse11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Cs w:val="22"/>
                  <w:lang w:eastAsia="en-US"/>
                </w:rPr>
                <m:t>3</m:t>
              </m:r>
            </m:den>
          </m:f>
          <m:r>
            <w:rPr>
              <w:rFonts w:ascii="Cambria Math" w:hAnsi="Cambria Math" w:cs="Times New Roman"/>
              <w:szCs w:val="22"/>
              <w:lang w:eastAsia="en-US"/>
            </w:rPr>
            <m:t>=31,92 Вт</m:t>
          </m:r>
        </m:oMath>
      </m:oMathPara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Для сравнения целесообразно рассчитать мощности зондирующего импульса для </w:t>
      </w:r>
      <w:proofErr w:type="spellStart"/>
      <w:r w:rsidRPr="00AA4C1A">
        <w:rPr>
          <w:rFonts w:cs="Times New Roman"/>
          <w:szCs w:val="22"/>
          <w:lang w:eastAsia="en-US"/>
        </w:rPr>
        <w:t>однолазерной</w:t>
      </w:r>
      <w:proofErr w:type="spellEnd"/>
      <w:r w:rsidRPr="00AA4C1A">
        <w:rPr>
          <w:rFonts w:cs="Times New Roman"/>
          <w:szCs w:val="22"/>
          <w:lang w:eastAsia="en-US"/>
        </w:rPr>
        <w:t xml:space="preserve"> системы и для системы с 4 лазерами, но без введения импульсно-спектрального кодирования. Частота обновления информации в </w:t>
      </w:r>
      <w:proofErr w:type="spellStart"/>
      <w:r w:rsidRPr="00AA4C1A">
        <w:rPr>
          <w:rFonts w:cs="Times New Roman"/>
          <w:szCs w:val="22"/>
          <w:lang w:eastAsia="en-US"/>
        </w:rPr>
        <w:t>однолазерной</w:t>
      </w:r>
      <w:proofErr w:type="spellEnd"/>
      <w:r w:rsidRPr="00AA4C1A">
        <w:rPr>
          <w:rFonts w:cs="Times New Roman"/>
          <w:szCs w:val="22"/>
          <w:lang w:eastAsia="en-US"/>
        </w:rPr>
        <w:t xml:space="preserve"> ЛСС будет меньше 1 </w:t>
      </w:r>
      <w:proofErr w:type="gramStart"/>
      <w:r w:rsidRPr="00AA4C1A">
        <w:rPr>
          <w:rFonts w:cs="Times New Roman"/>
          <w:szCs w:val="22"/>
          <w:lang w:eastAsia="en-US"/>
        </w:rPr>
        <w:t>к</w:t>
      </w:r>
      <w:proofErr w:type="gramEnd"/>
      <w:r w:rsidRPr="00AA4C1A">
        <w:rPr>
          <w:rFonts w:cs="Times New Roman"/>
          <w:szCs w:val="22"/>
          <w:lang w:eastAsia="en-US"/>
        </w:rPr>
        <w:t xml:space="preserve">/с, а системы с 4 </w:t>
      </w:r>
      <w:r w:rsidRPr="00AA4C1A">
        <w:rPr>
          <w:rFonts w:cs="Times New Roman"/>
          <w:szCs w:val="22"/>
          <w:lang w:eastAsia="en-US"/>
        </w:rPr>
        <w:lastRenderedPageBreak/>
        <w:t>лазерами, но без введения импульсно-спектрального кодирования – меньше 4 к/с.</w:t>
      </w:r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 xml:space="preserve">Мощность зондирующего импульса в </w:t>
      </w:r>
      <w:proofErr w:type="spellStart"/>
      <w:r w:rsidRPr="00AA4C1A">
        <w:rPr>
          <w:rFonts w:cs="Times New Roman"/>
          <w:szCs w:val="22"/>
          <w:lang w:eastAsia="en-US"/>
        </w:rPr>
        <w:t>однолазерной</w:t>
      </w:r>
      <w:proofErr w:type="spellEnd"/>
      <w:r w:rsidRPr="00AA4C1A">
        <w:rPr>
          <w:rFonts w:cs="Times New Roman"/>
          <w:szCs w:val="22"/>
          <w:lang w:eastAsia="en-US"/>
        </w:rPr>
        <w:t xml:space="preserve"> системе при частоте следования импульсов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F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sl</m:t>
            </m:r>
          </m:sub>
        </m:sSub>
        <m:r>
          <w:rPr>
            <w:rFonts w:ascii="Cambria Math" w:hAnsi="Cambria Math" w:cs="Times New Roman"/>
            <w:szCs w:val="22"/>
            <w:lang w:eastAsia="en-US"/>
          </w:rPr>
          <m:t>=0,3 МГц</m:t>
        </m:r>
      </m:oMath>
      <w:r w:rsidRPr="00AA4C1A">
        <w:rPr>
          <w:rFonts w:cs="Times New Roman"/>
          <w:szCs w:val="22"/>
          <w:lang w:eastAsia="en-US"/>
        </w:rPr>
        <w:t xml:space="preserve"> примет значение:</w:t>
      </w:r>
    </w:p>
    <w:p w:rsidR="00AA4C1A" w:rsidRPr="00AA4C1A" w:rsidRDefault="00A519A1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2"/>
                  <w:lang w:val="en-US" w:eastAsia="en-US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Cs w:val="22"/>
                  <w:lang w:eastAsia="en-US"/>
                </w:rPr>
                <m:t>pulse1</m:t>
              </m:r>
            </m:sub>
          </m:sSub>
          <m:r>
            <w:rPr>
              <w:rFonts w:ascii="Cambria Math" w:hAnsi="Cambria Math" w:cs="Times New Roman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val="en-US" w:eastAsia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sr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τ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pulse</m:t>
                  </m:r>
                </m:sub>
              </m:sSub>
              <m:r>
                <w:rPr>
                  <w:rFonts w:ascii="Cambria Math" w:hAnsi="Cambria Math" w:cs="Times New Roman"/>
                  <w:szCs w:val="22"/>
                  <w:lang w:eastAsia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sl</m:t>
                  </m:r>
                </m:sub>
              </m:sSub>
            </m:den>
          </m:f>
          <m:r>
            <w:rPr>
              <w:rFonts w:ascii="Cambria Math" w:hAnsi="Cambria Math" w:cs="Times New Roman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2"/>
                  <w:lang w:eastAsia="en-US"/>
                </w:rPr>
                <m:t>0,316</m:t>
              </m:r>
            </m:num>
            <m:den>
              <m:r>
                <w:rPr>
                  <w:rFonts w:ascii="Cambria Math" w:hAnsi="Cambria Math" w:cs="Times New Roman"/>
                  <w:szCs w:val="22"/>
                  <w:lang w:eastAsia="en-US"/>
                </w:rPr>
                <m:t>1*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-9</m:t>
                  </m:r>
                </m:sup>
              </m:sSup>
              <m:r>
                <w:rPr>
                  <w:rFonts w:ascii="Cambria Math" w:hAnsi="Cambria Math" w:cs="Times New Roman"/>
                  <w:szCs w:val="22"/>
                  <w:lang w:eastAsia="en-US"/>
                </w:rPr>
                <m:t>*0,3*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 w:cs="Times New Roman"/>
              <w:szCs w:val="22"/>
              <w:lang w:eastAsia="en-US"/>
            </w:rPr>
            <m:t>=1053,33 Вт</m:t>
          </m:r>
        </m:oMath>
      </m:oMathPara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Мощность зондирующего импульса для системы с 4 лазерами без использования спектрального кодирования импульса, т. </w:t>
      </w:r>
      <w:proofErr w:type="gramStart"/>
      <w:r w:rsidRPr="00AA4C1A">
        <w:rPr>
          <w:rFonts w:cs="Times New Roman"/>
          <w:szCs w:val="22"/>
          <w:lang w:eastAsia="en-US"/>
        </w:rPr>
        <w:t>е</w:t>
      </w:r>
      <w:proofErr w:type="gramEnd"/>
      <w:r w:rsidRPr="00AA4C1A">
        <w:rPr>
          <w:rFonts w:cs="Times New Roman"/>
          <w:szCs w:val="22"/>
          <w:lang w:eastAsia="en-US"/>
        </w:rPr>
        <w:t xml:space="preserve"> когда зондирующие импульсы содержат одну спектральную компоненту и посылаются на объект последовательно с частотой следования, увеличенной 4 раза, будет равна:</w:t>
      </w:r>
    </w:p>
    <w:p w:rsidR="00AA4C1A" w:rsidRPr="00AA4C1A" w:rsidRDefault="00A519A1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2"/>
                  <w:lang w:val="en-US" w:eastAsia="en-US"/>
                </w:rPr>
                <m:t>P</m:t>
              </m:r>
            </m:e>
            <m:sub>
              <m:r>
                <w:rPr>
                  <w:rFonts w:ascii="Cambria Math" w:hAnsi="Cambria Math" w:cs="Times New Roman"/>
                  <w:szCs w:val="22"/>
                  <w:lang w:eastAsia="en-US"/>
                </w:rPr>
                <m:t>pulse4</m:t>
              </m:r>
            </m:sub>
          </m:sSub>
          <m:r>
            <w:rPr>
              <w:rFonts w:ascii="Cambria Math" w:hAnsi="Cambria Math" w:cs="Times New Roman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val="en-US" w:eastAsia="en-US"/>
                    </w:rPr>
                    <m:t>P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sr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τ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pulse</m:t>
                  </m:r>
                </m:sub>
              </m:sSub>
              <m:r>
                <w:rPr>
                  <w:rFonts w:ascii="Cambria Math" w:hAnsi="Cambria Math" w:cs="Times New Roman"/>
                  <w:szCs w:val="22"/>
                  <w:lang w:eastAsia="en-US"/>
                </w:rPr>
                <m:t>*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F</m:t>
                  </m:r>
                </m:e>
                <m:sub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sl1</m:t>
                  </m:r>
                </m:sub>
              </m:sSub>
            </m:den>
          </m:f>
          <m:r>
            <w:rPr>
              <w:rFonts w:ascii="Cambria Math" w:hAnsi="Cambria Math" w:cs="Times New Roman"/>
              <w:szCs w:val="22"/>
              <w:lang w:eastAsia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2"/>
                  <w:lang w:eastAsia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2"/>
                  <w:lang w:eastAsia="en-US"/>
                </w:rPr>
                <m:t>0,316</m:t>
              </m:r>
            </m:num>
            <m:den>
              <m:r>
                <w:rPr>
                  <w:rFonts w:ascii="Cambria Math" w:hAnsi="Cambria Math" w:cs="Times New Roman"/>
                  <w:szCs w:val="22"/>
                  <w:lang w:eastAsia="en-US"/>
                </w:rPr>
                <m:t>1*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-9</m:t>
                  </m:r>
                </m:sup>
              </m:sSup>
              <m:r>
                <w:rPr>
                  <w:rFonts w:ascii="Cambria Math" w:hAnsi="Cambria Math" w:cs="Times New Roman"/>
                  <w:szCs w:val="22"/>
                  <w:lang w:eastAsia="en-US"/>
                </w:rPr>
                <m:t>*4*0,3*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Cs w:val="22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szCs w:val="22"/>
                      <w:lang w:eastAsia="en-US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 w:cs="Times New Roman"/>
              <w:szCs w:val="22"/>
              <w:lang w:eastAsia="en-US"/>
            </w:rPr>
            <m:t>=263,33 Вт</m:t>
          </m:r>
        </m:oMath>
      </m:oMathPara>
    </w:p>
    <w:p w:rsidR="00AA4C1A" w:rsidRPr="00AA4C1A" w:rsidRDefault="00AA4C1A" w:rsidP="00752E45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AA4C1A">
        <w:rPr>
          <w:rFonts w:cs="Times New Roman"/>
          <w:szCs w:val="22"/>
          <w:lang w:eastAsia="en-US"/>
        </w:rPr>
        <w:t>По результатам расчета в случае применения спектрального кодирования импульса наблюдается значительное снижение энергетики зондирующего импульса.</w:t>
      </w:r>
    </w:p>
    <w:p w:rsidR="00AA4C1A" w:rsidRPr="00AA4C1A" w:rsidRDefault="0033658F" w:rsidP="00752E45">
      <w:pPr>
        <w:keepNext/>
        <w:keepLines/>
        <w:spacing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2"/>
          <w:lang w:eastAsia="en-US"/>
        </w:rPr>
      </w:pPr>
      <w:bookmarkStart w:id="17" w:name="_Toc11731249"/>
      <w:bookmarkStart w:id="18" w:name="_Toc12125450"/>
      <w:r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1</w:t>
      </w:r>
      <w:r>
        <w:rPr>
          <w:rFonts w:eastAsia="Times New Roman" w:cs="Times New Roman"/>
          <w:b/>
          <w:bCs/>
          <w:color w:val="000000"/>
          <w:szCs w:val="22"/>
          <w:lang w:eastAsia="en-US"/>
        </w:rPr>
        <w:t>.</w:t>
      </w:r>
      <w:r w:rsidRPr="00A519A1">
        <w:rPr>
          <w:rFonts w:eastAsia="Times New Roman" w:cs="Times New Roman"/>
          <w:b/>
          <w:bCs/>
          <w:color w:val="000000"/>
          <w:szCs w:val="22"/>
          <w:lang w:eastAsia="en-US"/>
        </w:rPr>
        <w:t>4</w:t>
      </w:r>
      <w:r w:rsidR="00AA4C1A" w:rsidRPr="00AA4C1A">
        <w:rPr>
          <w:rFonts w:eastAsia="Times New Roman" w:cs="Times New Roman"/>
          <w:b/>
          <w:bCs/>
          <w:color w:val="000000"/>
          <w:szCs w:val="22"/>
          <w:lang w:eastAsia="en-US"/>
        </w:rPr>
        <w:t>.2</w:t>
      </w:r>
      <w:r w:rsidR="00AA4C1A" w:rsidRPr="00AA4C1A">
        <w:rPr>
          <w:rFonts w:eastAsia="Times New Roman" w:cs="Times New Roman"/>
          <w:b/>
          <w:bCs/>
          <w:color w:val="000000"/>
          <w:szCs w:val="22"/>
          <w:lang w:eastAsia="en-US"/>
        </w:rPr>
        <w:tab/>
        <w:t>Расчет ослабления излучения атмосфере</w:t>
      </w:r>
      <w:bookmarkEnd w:id="17"/>
      <w:bookmarkEnd w:id="18"/>
    </w:p>
    <w:p w:rsidR="00AA4C1A" w:rsidRPr="00AA4C1A" w:rsidRDefault="00AA4C1A" w:rsidP="00752E45">
      <w:pPr>
        <w:spacing w:line="360" w:lineRule="auto"/>
        <w:ind w:firstLine="709"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>Поскольку длина волны 1,5 мкм находится в окне прозрачности атмосферы, то потери энергии импул</w:t>
      </w:r>
      <w:r w:rsidR="008765EB">
        <w:rPr>
          <w:rFonts w:cs="Times New Roman"/>
          <w:szCs w:val="28"/>
          <w:lang w:eastAsia="en-US"/>
        </w:rPr>
        <w:t>ьса в атмосфере минимальные</w:t>
      </w:r>
      <w:r w:rsidRPr="00AA4C1A">
        <w:rPr>
          <w:rFonts w:cs="Times New Roman"/>
          <w:szCs w:val="28"/>
          <w:lang w:eastAsia="en-US"/>
        </w:rPr>
        <w:t>. Коэффициент пропускания α [км</w:t>
      </w:r>
      <w:r w:rsidRPr="00AA4C1A">
        <w:rPr>
          <w:rFonts w:cs="Times New Roman"/>
          <w:szCs w:val="28"/>
          <w:vertAlign w:val="superscript"/>
          <w:lang w:eastAsia="en-US"/>
        </w:rPr>
        <w:t>-1</w:t>
      </w:r>
      <w:r w:rsidRPr="00AA4C1A">
        <w:rPr>
          <w:rFonts w:cs="Times New Roman"/>
          <w:szCs w:val="28"/>
          <w:lang w:eastAsia="en-US"/>
        </w:rPr>
        <w:t>] энергии импульса атмосферы можно рассчитать по формуле (17).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2"/>
        <w:gridCol w:w="673"/>
      </w:tblGrid>
      <w:tr w:rsidR="00AA4C1A" w:rsidRPr="00AA4C1A" w:rsidTr="00AA4C1A">
        <w:tc>
          <w:tcPr>
            <w:tcW w:w="8888" w:type="dxa"/>
          </w:tcPr>
          <w:p w:rsidR="00AA4C1A" w:rsidRPr="00AA4C1A" w:rsidRDefault="00AA4C1A" w:rsidP="00752E45">
            <w:pPr>
              <w:spacing w:line="360" w:lineRule="auto"/>
              <w:jc w:val="both"/>
              <w:rPr>
                <w:rFonts w:eastAsia="Times New Roman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α=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3,91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МДВ</m:t>
                    </m:r>
                  </m:den>
                </m:f>
                <m:r>
                  <w:rPr>
                    <w:rFonts w:ascii="Cambria Math" w:hAnsi="Cambria Math"/>
                    <w:szCs w:val="28"/>
                  </w:rPr>
                  <m:t>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0,55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λ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q</m:t>
                    </m:r>
                  </m:sup>
                </m:sSup>
              </m:oMath>
            </m:oMathPara>
          </w:p>
        </w:tc>
        <w:tc>
          <w:tcPr>
            <w:tcW w:w="683" w:type="dxa"/>
          </w:tcPr>
          <w:p w:rsidR="00AA4C1A" w:rsidRPr="00AA4C1A" w:rsidRDefault="00752E45" w:rsidP="00752E45">
            <w:pPr>
              <w:spacing w:line="360" w:lineRule="auto"/>
              <w:jc w:val="both"/>
              <w:rPr>
                <w:szCs w:val="28"/>
              </w:rPr>
            </w:pPr>
            <w:r>
              <w:rPr>
                <w:szCs w:val="28"/>
              </w:rPr>
              <w:t>(6</w:t>
            </w:r>
            <w:r w:rsidR="00AA4C1A" w:rsidRPr="00AA4C1A">
              <w:rPr>
                <w:szCs w:val="28"/>
              </w:rPr>
              <w:t>)</w:t>
            </w:r>
          </w:p>
        </w:tc>
      </w:tr>
    </w:tbl>
    <w:p w:rsidR="00AA4C1A" w:rsidRPr="00AA4C1A" w:rsidRDefault="008765EB" w:rsidP="00752E45">
      <w:pPr>
        <w:spacing w:line="360" w:lineRule="auto"/>
        <w:ind w:firstLine="709"/>
        <w:jc w:val="both"/>
        <w:rPr>
          <w:rFonts w:eastAsia="Times New Roman"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t>В формуле (6</w:t>
      </w:r>
      <w:r w:rsidR="00AA4C1A" w:rsidRPr="00AA4C1A">
        <w:rPr>
          <w:rFonts w:cs="Times New Roman"/>
          <w:szCs w:val="28"/>
          <w:lang w:eastAsia="en-US"/>
        </w:rPr>
        <w:t xml:space="preserve">) </w:t>
      </w:r>
      <m:oMath>
        <m:r>
          <w:rPr>
            <w:rFonts w:ascii="Cambria Math" w:hAnsi="Cambria Math" w:cs="Times New Roman"/>
            <w:szCs w:val="28"/>
            <w:lang w:eastAsia="en-US"/>
          </w:rPr>
          <m:t>λ</m:t>
        </m:r>
      </m:oMath>
      <w:r w:rsidR="00AA4C1A" w:rsidRPr="00AA4C1A">
        <w:rPr>
          <w:rFonts w:eastAsia="Times New Roman" w:cs="Times New Roman"/>
          <w:szCs w:val="28"/>
          <w:lang w:eastAsia="en-US"/>
        </w:rPr>
        <w:t xml:space="preserve"> – длина волны излучения лазера в мкм, МДВ </w:t>
      </w:r>
      <w:proofErr w:type="gramStart"/>
      <w:r w:rsidR="00AA4C1A" w:rsidRPr="00AA4C1A">
        <w:rPr>
          <w:rFonts w:eastAsia="Times New Roman" w:cs="Times New Roman"/>
          <w:szCs w:val="28"/>
          <w:lang w:eastAsia="en-US"/>
        </w:rPr>
        <w:t>–м</w:t>
      </w:r>
      <w:proofErr w:type="gramEnd"/>
      <w:r w:rsidR="00AA4C1A" w:rsidRPr="00AA4C1A">
        <w:rPr>
          <w:rFonts w:eastAsia="Times New Roman" w:cs="Times New Roman"/>
          <w:szCs w:val="28"/>
          <w:lang w:eastAsia="en-US"/>
        </w:rPr>
        <w:t xml:space="preserve">етеорологическая дальность видимости в км, а </w:t>
      </w:r>
      <m:oMath>
        <m:r>
          <w:rPr>
            <w:rFonts w:ascii="Cambria Math" w:hAnsi="Cambria Math" w:cs="Times New Roman"/>
            <w:szCs w:val="28"/>
            <w:lang w:eastAsia="en-US"/>
          </w:rPr>
          <m:t>q</m:t>
        </m:r>
      </m:oMath>
      <w:r>
        <w:rPr>
          <w:rFonts w:eastAsia="Times New Roman" w:cs="Times New Roman"/>
          <w:szCs w:val="28"/>
          <w:lang w:eastAsia="en-US"/>
        </w:rPr>
        <w:t xml:space="preserve"> рассчитывается по формулам (7) – (9</w:t>
      </w:r>
      <w:r w:rsidR="00AA4C1A" w:rsidRPr="00AA4C1A">
        <w:rPr>
          <w:rFonts w:eastAsia="Times New Roman" w:cs="Times New Roman"/>
          <w:szCs w:val="28"/>
          <w:lang w:eastAsia="en-US"/>
        </w:rPr>
        <w:t xml:space="preserve">).  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2"/>
        <w:gridCol w:w="673"/>
      </w:tblGrid>
      <w:tr w:rsidR="00AA4C1A" w:rsidRPr="00AA4C1A" w:rsidTr="00AA4C1A">
        <w:tc>
          <w:tcPr>
            <w:tcW w:w="8888" w:type="dxa"/>
          </w:tcPr>
          <w:p w:rsidR="00AA4C1A" w:rsidRPr="00AA4C1A" w:rsidRDefault="00AA4C1A" w:rsidP="00752E45">
            <w:pPr>
              <w:spacing w:line="360" w:lineRule="auto"/>
              <w:jc w:val="center"/>
              <w:rPr>
                <w:szCs w:val="28"/>
              </w:rPr>
            </w:pPr>
            <m:oMath>
              <m:r>
                <w:rPr>
                  <w:rFonts w:ascii="Cambria Math" w:hAnsi="Cambria Math"/>
                  <w:szCs w:val="28"/>
                </w:rPr>
                <m:t>q=0,585*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МДВ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</w:rPr>
                        <m:t>3</m:t>
                      </m:r>
                    </m:den>
                  </m:f>
                </m:sup>
              </m:sSup>
            </m:oMath>
            <w:r w:rsidRPr="00AA4C1A">
              <w:rPr>
                <w:szCs w:val="28"/>
              </w:rPr>
              <w:t>, при МДВ &lt;10 км</w:t>
            </w:r>
          </w:p>
        </w:tc>
        <w:tc>
          <w:tcPr>
            <w:tcW w:w="683" w:type="dxa"/>
          </w:tcPr>
          <w:p w:rsidR="00AA4C1A" w:rsidRPr="00AA4C1A" w:rsidRDefault="00752E45" w:rsidP="00752E45">
            <w:pPr>
              <w:spacing w:line="360" w:lineRule="auto"/>
              <w:jc w:val="both"/>
              <w:rPr>
                <w:szCs w:val="28"/>
              </w:rPr>
            </w:pPr>
            <w:r>
              <w:rPr>
                <w:szCs w:val="28"/>
              </w:rPr>
              <w:t>(7</w:t>
            </w:r>
            <w:r w:rsidR="00AA4C1A" w:rsidRPr="00AA4C1A">
              <w:rPr>
                <w:szCs w:val="28"/>
              </w:rPr>
              <w:t>)</w:t>
            </w:r>
          </w:p>
        </w:tc>
      </w:tr>
      <w:tr w:rsidR="00AA4C1A" w:rsidRPr="00AA4C1A" w:rsidTr="00AA4C1A">
        <w:tc>
          <w:tcPr>
            <w:tcW w:w="8888" w:type="dxa"/>
          </w:tcPr>
          <w:p w:rsidR="00AA4C1A" w:rsidRPr="00AA4C1A" w:rsidRDefault="00AA4C1A" w:rsidP="00752E45">
            <w:pPr>
              <w:spacing w:line="360" w:lineRule="auto"/>
              <w:jc w:val="center"/>
              <w:rPr>
                <w:szCs w:val="28"/>
              </w:rPr>
            </w:pPr>
            <m:oMath>
              <m:r>
                <w:rPr>
                  <w:rFonts w:ascii="Cambria Math" w:hAnsi="Cambria Math"/>
                  <w:szCs w:val="28"/>
                </w:rPr>
                <m:t>q=1,3*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МДВ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</w:rPr>
                        <m:t>3</m:t>
                      </m:r>
                    </m:den>
                  </m:f>
                </m:sup>
              </m:sSup>
            </m:oMath>
            <w:r w:rsidRPr="00AA4C1A">
              <w:rPr>
                <w:szCs w:val="28"/>
              </w:rPr>
              <w:t>, при 10&lt; МДВ &lt;50 км</w:t>
            </w:r>
          </w:p>
        </w:tc>
        <w:tc>
          <w:tcPr>
            <w:tcW w:w="683" w:type="dxa"/>
          </w:tcPr>
          <w:p w:rsidR="00AA4C1A" w:rsidRPr="00AA4C1A" w:rsidRDefault="00752E45" w:rsidP="00752E45">
            <w:pPr>
              <w:spacing w:line="360" w:lineRule="auto"/>
              <w:jc w:val="both"/>
              <w:rPr>
                <w:szCs w:val="28"/>
              </w:rPr>
            </w:pPr>
            <w:r>
              <w:rPr>
                <w:szCs w:val="28"/>
              </w:rPr>
              <w:t>(8</w:t>
            </w:r>
            <w:r w:rsidR="00AA4C1A" w:rsidRPr="00AA4C1A">
              <w:rPr>
                <w:szCs w:val="28"/>
              </w:rPr>
              <w:t>)</w:t>
            </w:r>
          </w:p>
        </w:tc>
      </w:tr>
      <w:tr w:rsidR="00AA4C1A" w:rsidRPr="00AA4C1A" w:rsidTr="00AA4C1A">
        <w:tc>
          <w:tcPr>
            <w:tcW w:w="8888" w:type="dxa"/>
          </w:tcPr>
          <w:p w:rsidR="00AA4C1A" w:rsidRPr="00AA4C1A" w:rsidRDefault="00AA4C1A" w:rsidP="00752E45">
            <w:pPr>
              <w:spacing w:line="360" w:lineRule="auto"/>
              <w:jc w:val="center"/>
              <w:rPr>
                <w:szCs w:val="28"/>
              </w:rPr>
            </w:pPr>
            <m:oMath>
              <m:r>
                <w:rPr>
                  <w:rFonts w:ascii="Cambria Math" w:hAnsi="Cambria Math"/>
                  <w:szCs w:val="28"/>
                </w:rPr>
                <m:t>q=1,6*</m:t>
              </m:r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МДВ</m:t>
                  </m:r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</w:rPr>
                        <m:t>3</m:t>
                      </m:r>
                    </m:den>
                  </m:f>
                </m:sup>
              </m:sSup>
            </m:oMath>
            <w:r w:rsidRPr="00AA4C1A">
              <w:rPr>
                <w:szCs w:val="28"/>
              </w:rPr>
              <w:t>, при МДВ &gt;50 км</w:t>
            </w:r>
          </w:p>
        </w:tc>
        <w:tc>
          <w:tcPr>
            <w:tcW w:w="683" w:type="dxa"/>
          </w:tcPr>
          <w:p w:rsidR="00AA4C1A" w:rsidRPr="00AA4C1A" w:rsidRDefault="00AA4C1A" w:rsidP="00752E45">
            <w:pPr>
              <w:spacing w:line="360" w:lineRule="auto"/>
              <w:jc w:val="both"/>
              <w:rPr>
                <w:szCs w:val="28"/>
              </w:rPr>
            </w:pPr>
            <w:r w:rsidRPr="00AA4C1A">
              <w:rPr>
                <w:szCs w:val="28"/>
              </w:rPr>
              <w:t>(</w:t>
            </w:r>
            <w:r w:rsidR="00752E45">
              <w:rPr>
                <w:szCs w:val="28"/>
              </w:rPr>
              <w:t>9</w:t>
            </w:r>
            <w:r w:rsidRPr="00AA4C1A">
              <w:rPr>
                <w:szCs w:val="28"/>
              </w:rPr>
              <w:t>)</w:t>
            </w:r>
          </w:p>
        </w:tc>
      </w:tr>
    </w:tbl>
    <w:p w:rsidR="00AA4C1A" w:rsidRPr="00AA4C1A" w:rsidRDefault="00AA4C1A" w:rsidP="00752E45">
      <w:pPr>
        <w:spacing w:before="100" w:beforeAutospacing="1"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lastRenderedPageBreak/>
        <w:t xml:space="preserve">Для расчета длины волн излучения каждого лазера в системе примем равной 1,5 мкм, поскольку, согласно 100 ГГц сетке длин волн Международного Телекоммуникационного Союза (см. приложение А) разница между длинами волн может быть порядка 20 </w:t>
      </w:r>
      <w:proofErr w:type="spellStart"/>
      <w:r w:rsidRPr="00AA4C1A">
        <w:rPr>
          <w:rFonts w:cs="Times New Roman"/>
          <w:szCs w:val="28"/>
          <w:lang w:eastAsia="en-US"/>
        </w:rPr>
        <w:t>нм</w:t>
      </w:r>
      <w:proofErr w:type="spellEnd"/>
      <w:r w:rsidRPr="00AA4C1A">
        <w:rPr>
          <w:rFonts w:cs="Times New Roman"/>
          <w:szCs w:val="28"/>
          <w:lang w:eastAsia="en-US"/>
        </w:rPr>
        <w:t>, что не вносит существенных изменений в расчеты.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 xml:space="preserve">Для расчета значения </w:t>
      </w:r>
      <m:oMath>
        <m:r>
          <w:rPr>
            <w:rFonts w:ascii="Cambria Math" w:hAnsi="Cambria Math" w:cs="Times New Roman"/>
            <w:szCs w:val="28"/>
            <w:lang w:eastAsia="en-US"/>
          </w:rPr>
          <m:t>q</m:t>
        </m:r>
      </m:oMath>
      <w:r w:rsidRPr="00AA4C1A">
        <w:rPr>
          <w:rFonts w:eastAsia="Times New Roman" w:cs="Times New Roman"/>
          <w:szCs w:val="28"/>
          <w:lang w:eastAsia="en-US"/>
        </w:rPr>
        <w:t xml:space="preserve"> метеорологическую дальность видимости  МДВ следует принять меньшей 10 км. 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eastAsia="Times New Roman" w:cs="Times New Roman"/>
          <w:szCs w:val="24"/>
        </w:rPr>
      </w:pPr>
      <w:r w:rsidRPr="00AA4C1A">
        <w:rPr>
          <w:rFonts w:cs="Times New Roman"/>
          <w:szCs w:val="28"/>
          <w:lang w:eastAsia="en-US"/>
        </w:rPr>
        <w:t xml:space="preserve">В таблице 5 приведены рассчитанные значения коэффициента ослабления </w:t>
      </w:r>
      <w:r w:rsidRPr="00AA4C1A">
        <w:rPr>
          <w:rFonts w:eastAsia="Times New Roman" w:cs="Times New Roman"/>
          <w:szCs w:val="24"/>
        </w:rPr>
        <w:t>(км</w:t>
      </w:r>
      <w:r w:rsidRPr="00AA4C1A">
        <w:rPr>
          <w:rFonts w:eastAsia="Times New Roman" w:cs="Times New Roman"/>
          <w:szCs w:val="24"/>
          <w:vertAlign w:val="superscript"/>
        </w:rPr>
        <w:t>-1</w:t>
      </w:r>
      <w:r w:rsidRPr="00AA4C1A">
        <w:rPr>
          <w:rFonts w:eastAsia="Times New Roman" w:cs="Times New Roman"/>
          <w:szCs w:val="24"/>
        </w:rPr>
        <w:t>) для различных атмосферных условий (МДВ &lt;10 км) и пропускания для дальности сканирования, равной 500 м.</w:t>
      </w:r>
    </w:p>
    <w:p w:rsidR="00AA4C1A" w:rsidRPr="00AA4C1A" w:rsidRDefault="008765EB" w:rsidP="00752E45">
      <w:pPr>
        <w:spacing w:before="100" w:beforeAutospacing="1"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>
        <w:rPr>
          <w:rFonts w:eastAsia="Times New Roman" w:cs="Times New Roman"/>
          <w:szCs w:val="24"/>
        </w:rPr>
        <w:t>Таблица 4</w:t>
      </w:r>
      <w:r w:rsidR="00AA4C1A" w:rsidRPr="00AA4C1A">
        <w:rPr>
          <w:rFonts w:eastAsia="Times New Roman" w:cs="Times New Roman"/>
          <w:szCs w:val="24"/>
        </w:rPr>
        <w:t>– Рассчитанные значен</w:t>
      </w:r>
      <w:r>
        <w:rPr>
          <w:rFonts w:eastAsia="Times New Roman" w:cs="Times New Roman"/>
          <w:szCs w:val="24"/>
        </w:rPr>
        <w:t>ия ослабления для дальности 500 </w:t>
      </w:r>
      <w:r w:rsidR="00AA4C1A" w:rsidRPr="00AA4C1A">
        <w:rPr>
          <w:rFonts w:eastAsia="Times New Roman" w:cs="Times New Roman"/>
          <w:szCs w:val="24"/>
        </w:rPr>
        <w:t>м.</w:t>
      </w:r>
    </w:p>
    <w:tbl>
      <w:tblPr>
        <w:tblW w:w="8395" w:type="dxa"/>
        <w:jc w:val="center"/>
        <w:tblInd w:w="-17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277"/>
        <w:gridCol w:w="3118"/>
      </w:tblGrid>
      <w:tr w:rsidR="00AA4C1A" w:rsidRPr="00AA4C1A" w:rsidTr="00AA4C1A">
        <w:trPr>
          <w:trHeight w:val="483"/>
          <w:jc w:val="center"/>
        </w:trPr>
        <w:tc>
          <w:tcPr>
            <w:tcW w:w="52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Погодные условия</w:t>
            </w: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Ослабление (км</w:t>
            </w:r>
            <w:r w:rsidRPr="00AA4C1A">
              <w:rPr>
                <w:rFonts w:eastAsia="Times New Roman" w:cs="Times New Roman"/>
                <w:szCs w:val="24"/>
                <w:vertAlign w:val="superscript"/>
              </w:rPr>
              <w:t>-1</w:t>
            </w:r>
            <w:r w:rsidRPr="00AA4C1A">
              <w:rPr>
                <w:rFonts w:eastAsia="Times New Roman" w:cs="Times New Roman"/>
                <w:szCs w:val="24"/>
              </w:rPr>
              <w:t>)</w:t>
            </w:r>
          </w:p>
        </w:tc>
      </w:tr>
      <w:tr w:rsidR="00AA4C1A" w:rsidRPr="00AA4C1A" w:rsidTr="00AA4C1A">
        <w:trPr>
          <w:trHeight w:val="483"/>
          <w:jc w:val="center"/>
        </w:trPr>
        <w:tc>
          <w:tcPr>
            <w:tcW w:w="52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rPr>
                <w:rFonts w:eastAsia="Times New Roman" w:cs="Times New Roman"/>
                <w:szCs w:val="24"/>
                <w:lang w:eastAsia="en-US"/>
              </w:rPr>
            </w:pP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rPr>
                <w:rFonts w:eastAsia="Times New Roman" w:cs="Times New Roman"/>
                <w:szCs w:val="24"/>
                <w:lang w:eastAsia="en-US"/>
              </w:rPr>
            </w:pPr>
          </w:p>
        </w:tc>
      </w:tr>
      <w:tr w:rsidR="00AA4C1A" w:rsidRPr="00AA4C1A" w:rsidTr="00AA4C1A">
        <w:trPr>
          <w:jc w:val="center"/>
        </w:trPr>
        <w:tc>
          <w:tcPr>
            <w:tcW w:w="5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</w:rPr>
            </w:pPr>
            <w:r w:rsidRPr="00AA4C1A">
              <w:rPr>
                <w:rFonts w:eastAsia="Times New Roman" w:cs="Times New Roman"/>
                <w:szCs w:val="24"/>
              </w:rPr>
              <w:t>Чисто</w:t>
            </w:r>
          </w:p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МДВ=10 км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0.105</w:t>
            </w:r>
          </w:p>
        </w:tc>
      </w:tr>
      <w:tr w:rsidR="00AA4C1A" w:rsidRPr="00AA4C1A" w:rsidTr="00AA4C1A">
        <w:trPr>
          <w:jc w:val="center"/>
        </w:trPr>
        <w:tc>
          <w:tcPr>
            <w:tcW w:w="5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</w:rPr>
            </w:pPr>
            <w:r w:rsidRPr="00AA4C1A">
              <w:rPr>
                <w:rFonts w:eastAsia="Times New Roman" w:cs="Times New Roman"/>
                <w:szCs w:val="24"/>
              </w:rPr>
              <w:t>Слабая дымка</w:t>
            </w:r>
          </w:p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МДВ=5 км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0.28</w:t>
            </w:r>
          </w:p>
        </w:tc>
      </w:tr>
      <w:tr w:rsidR="00AA4C1A" w:rsidRPr="00AA4C1A" w:rsidTr="00AA4C1A">
        <w:trPr>
          <w:jc w:val="center"/>
        </w:trPr>
        <w:tc>
          <w:tcPr>
            <w:tcW w:w="5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</w:rPr>
            </w:pPr>
            <w:r w:rsidRPr="00AA4C1A">
              <w:rPr>
                <w:rFonts w:eastAsia="Times New Roman" w:cs="Times New Roman"/>
                <w:szCs w:val="24"/>
              </w:rPr>
              <w:t>Смог</w:t>
            </w:r>
          </w:p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МДВ=2,3 км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0.77</w:t>
            </w:r>
          </w:p>
        </w:tc>
      </w:tr>
      <w:tr w:rsidR="00AA4C1A" w:rsidRPr="00AA4C1A" w:rsidTr="00AA4C1A">
        <w:trPr>
          <w:jc w:val="center"/>
        </w:trPr>
        <w:tc>
          <w:tcPr>
            <w:tcW w:w="5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</w:rPr>
            </w:pPr>
            <w:r w:rsidRPr="00AA4C1A">
              <w:rPr>
                <w:rFonts w:eastAsia="Times New Roman" w:cs="Times New Roman"/>
                <w:szCs w:val="24"/>
              </w:rPr>
              <w:t>Дождь</w:t>
            </w:r>
          </w:p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МДВ=2 км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0.91</w:t>
            </w:r>
          </w:p>
        </w:tc>
      </w:tr>
    </w:tbl>
    <w:p w:rsidR="008765EB" w:rsidRDefault="008765EB" w:rsidP="00752E45">
      <w:pPr>
        <w:spacing w:before="100" w:beforeAutospacing="1"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</w:p>
    <w:p w:rsidR="00AA4C1A" w:rsidRPr="00AA4C1A" w:rsidRDefault="00AA4C1A" w:rsidP="00752E45">
      <w:pPr>
        <w:spacing w:before="100" w:beforeAutospacing="1"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 xml:space="preserve">В </w:t>
      </w:r>
      <w:proofErr w:type="spellStart"/>
      <w:r w:rsidRPr="00AA4C1A">
        <w:rPr>
          <w:rFonts w:cs="Times New Roman"/>
          <w:szCs w:val="28"/>
          <w:lang w:eastAsia="en-US"/>
        </w:rPr>
        <w:t>лидарном</w:t>
      </w:r>
      <w:proofErr w:type="spellEnd"/>
      <w:r w:rsidRPr="00AA4C1A">
        <w:rPr>
          <w:rFonts w:cs="Times New Roman"/>
          <w:szCs w:val="28"/>
          <w:lang w:eastAsia="en-US"/>
        </w:rPr>
        <w:t xml:space="preserve"> уравнении фигурирует зависимость пропускания в атмосфере от коэффициента ослабления и дальности сканирования. Обозначим пропускание коэффициентом μ и выпишем отдельно выражени</w:t>
      </w:r>
      <w:r w:rsidR="008765EB">
        <w:rPr>
          <w:rFonts w:cs="Times New Roman"/>
          <w:szCs w:val="28"/>
          <w:lang w:eastAsia="en-US"/>
        </w:rPr>
        <w:t>е для его вычисления (формула 10</w:t>
      </w:r>
      <w:r w:rsidRPr="00AA4C1A">
        <w:rPr>
          <w:rFonts w:cs="Times New Roman"/>
          <w:szCs w:val="28"/>
          <w:lang w:eastAsia="en-US"/>
        </w:rPr>
        <w:t>).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02"/>
        <w:gridCol w:w="803"/>
      </w:tblGrid>
      <w:tr w:rsidR="00AA4C1A" w:rsidRPr="00AA4C1A" w:rsidTr="00AA4C1A">
        <w:tc>
          <w:tcPr>
            <w:tcW w:w="8755" w:type="dxa"/>
          </w:tcPr>
          <w:p w:rsidR="00AA4C1A" w:rsidRPr="00AA4C1A" w:rsidRDefault="00A519A1" w:rsidP="00752E45">
            <w:pPr>
              <w:spacing w:line="360" w:lineRule="auto"/>
              <w:contextualSpacing/>
              <w:jc w:val="both"/>
              <w:rPr>
                <w:rFonts w:eastAsia="Times New Roman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μ=exp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(-2</m:t>
                    </m:r>
                    <m:nary>
                      <m:naryPr>
                        <m:limLoc m:val="subSup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sup>
                      <m:e>
                        <m:r>
                          <w:rPr>
                            <w:rFonts w:ascii="Cambria Math" w:hAnsi="Cambria Math"/>
                          </w:rPr>
                          <m:t>α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L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>dL)</m:t>
                        </m:r>
                      </m:e>
                    </m:nary>
                  </m:e>
                </m:func>
              </m:oMath>
            </m:oMathPara>
          </w:p>
        </w:tc>
        <w:tc>
          <w:tcPr>
            <w:tcW w:w="816" w:type="dxa"/>
          </w:tcPr>
          <w:p w:rsidR="00AA4C1A" w:rsidRPr="00AA4C1A" w:rsidRDefault="00752E45" w:rsidP="00752E45">
            <w:pPr>
              <w:spacing w:line="360" w:lineRule="auto"/>
              <w:contextualSpacing/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(10</w:t>
            </w:r>
            <w:r w:rsidR="00AA4C1A" w:rsidRPr="00AA4C1A">
              <w:rPr>
                <w:rFonts w:eastAsia="Times New Roman"/>
              </w:rPr>
              <w:t>)</w:t>
            </w:r>
          </w:p>
        </w:tc>
      </w:tr>
    </w:tbl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eastAsia="Times New Roman" w:cs="Times New Roman"/>
          <w:szCs w:val="22"/>
          <w:lang w:eastAsia="en-US"/>
        </w:rPr>
      </w:pPr>
      <w:r w:rsidRPr="00AA4C1A">
        <w:rPr>
          <w:rFonts w:eastAsia="Times New Roman" w:cs="Times New Roman"/>
          <w:szCs w:val="22"/>
          <w:lang w:eastAsia="en-US"/>
        </w:rPr>
        <w:t xml:space="preserve">Рассчитанные значения пропускания атмосферы для дальности </w:t>
      </w:r>
      <w:r w:rsidRPr="00AA4C1A">
        <w:rPr>
          <w:rFonts w:eastAsia="Times New Roman" w:cs="Times New Roman"/>
          <w:szCs w:val="22"/>
          <w:lang w:val="en-US" w:eastAsia="en-US"/>
        </w:rPr>
        <w:t>L</w:t>
      </w:r>
      <w:r w:rsidRPr="00AA4C1A">
        <w:rPr>
          <w:rFonts w:eastAsia="Times New Roman" w:cs="Times New Roman"/>
          <w:szCs w:val="22"/>
          <w:lang w:eastAsia="en-US"/>
        </w:rPr>
        <w:t xml:space="preserve">=500  м и различных погодных </w:t>
      </w:r>
      <w:proofErr w:type="spellStart"/>
      <w:r w:rsidR="008765EB">
        <w:rPr>
          <w:rFonts w:eastAsia="Times New Roman" w:cs="Times New Roman"/>
          <w:szCs w:val="22"/>
          <w:lang w:eastAsia="en-US"/>
        </w:rPr>
        <w:t>условях</w:t>
      </w:r>
      <w:proofErr w:type="spellEnd"/>
      <w:r w:rsidR="008765EB">
        <w:rPr>
          <w:rFonts w:eastAsia="Times New Roman" w:cs="Times New Roman"/>
          <w:szCs w:val="22"/>
          <w:lang w:eastAsia="en-US"/>
        </w:rPr>
        <w:t xml:space="preserve"> представлены в таблице 5</w:t>
      </w:r>
      <w:r w:rsidRPr="00AA4C1A">
        <w:rPr>
          <w:rFonts w:eastAsia="Times New Roman" w:cs="Times New Roman"/>
          <w:szCs w:val="22"/>
          <w:lang w:eastAsia="en-US"/>
        </w:rPr>
        <w:t>.</w:t>
      </w:r>
    </w:p>
    <w:p w:rsidR="008765EB" w:rsidRDefault="008765EB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</w:p>
    <w:p w:rsidR="00AA4C1A" w:rsidRPr="00AA4C1A" w:rsidRDefault="008765EB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lastRenderedPageBreak/>
        <w:t>Таблица 5</w:t>
      </w:r>
      <w:r w:rsidR="00AA4C1A" w:rsidRPr="00AA4C1A">
        <w:rPr>
          <w:rFonts w:cs="Times New Roman"/>
          <w:szCs w:val="28"/>
          <w:lang w:eastAsia="en-US"/>
        </w:rPr>
        <w:t>- Значения пропускания атмосферы для дальности L=500 м и различных погодных условиях</w:t>
      </w:r>
    </w:p>
    <w:tbl>
      <w:tblPr>
        <w:tblW w:w="89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312"/>
        <w:gridCol w:w="3608"/>
      </w:tblGrid>
      <w:tr w:rsidR="00AA4C1A" w:rsidRPr="00AA4C1A" w:rsidTr="00AA4C1A">
        <w:trPr>
          <w:cantSplit/>
          <w:trHeight w:val="335"/>
          <w:tblHeader/>
          <w:jc w:val="center"/>
        </w:trPr>
        <w:tc>
          <w:tcPr>
            <w:tcW w:w="5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</w:rPr>
            </w:pPr>
            <w:r w:rsidRPr="00AA4C1A">
              <w:rPr>
                <w:rFonts w:eastAsia="Times New Roman" w:cs="Times New Roman"/>
                <w:szCs w:val="24"/>
              </w:rPr>
              <w:t>Погодные условия</w:t>
            </w:r>
          </w:p>
        </w:tc>
        <w:tc>
          <w:tcPr>
            <w:tcW w:w="3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</w:rPr>
            </w:pPr>
            <w:r w:rsidRPr="00AA4C1A">
              <w:rPr>
                <w:rFonts w:eastAsia="Times New Roman" w:cs="Times New Roman"/>
                <w:szCs w:val="24"/>
              </w:rPr>
              <w:t>Пропускание (</w:t>
            </w:r>
            <w:r w:rsidRPr="00AA4C1A">
              <w:rPr>
                <w:rFonts w:eastAsia="Times New Roman" w:cs="Times New Roman"/>
                <w:szCs w:val="24"/>
                <w:lang w:val="en-US"/>
              </w:rPr>
              <w:t>L</w:t>
            </w:r>
            <w:r w:rsidRPr="00AA4C1A">
              <w:rPr>
                <w:rFonts w:eastAsia="Times New Roman" w:cs="Times New Roman"/>
                <w:szCs w:val="24"/>
              </w:rPr>
              <w:t>=500 м)</w:t>
            </w:r>
          </w:p>
        </w:tc>
      </w:tr>
      <w:tr w:rsidR="00AA4C1A" w:rsidRPr="00AA4C1A" w:rsidTr="00AA4C1A">
        <w:trPr>
          <w:cantSplit/>
          <w:jc w:val="center"/>
        </w:trPr>
        <w:tc>
          <w:tcPr>
            <w:tcW w:w="5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Чисто</w:t>
            </w:r>
          </w:p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МДВ=10 км</w:t>
            </w:r>
          </w:p>
        </w:tc>
        <w:tc>
          <w:tcPr>
            <w:tcW w:w="3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0.9</w:t>
            </w:r>
          </w:p>
        </w:tc>
      </w:tr>
      <w:tr w:rsidR="00AA4C1A" w:rsidRPr="00AA4C1A" w:rsidTr="00AA4C1A">
        <w:trPr>
          <w:cantSplit/>
          <w:jc w:val="center"/>
        </w:trPr>
        <w:tc>
          <w:tcPr>
            <w:tcW w:w="5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Слабая дымка</w:t>
            </w:r>
          </w:p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МДВ=5 км</w:t>
            </w:r>
          </w:p>
        </w:tc>
        <w:tc>
          <w:tcPr>
            <w:tcW w:w="3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0.76</w:t>
            </w:r>
          </w:p>
        </w:tc>
      </w:tr>
      <w:tr w:rsidR="00AA4C1A" w:rsidRPr="00AA4C1A" w:rsidTr="00AA4C1A">
        <w:trPr>
          <w:cantSplit/>
          <w:jc w:val="center"/>
        </w:trPr>
        <w:tc>
          <w:tcPr>
            <w:tcW w:w="5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Смог</w:t>
            </w:r>
          </w:p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МДВ=2,3 км</w:t>
            </w:r>
          </w:p>
        </w:tc>
        <w:tc>
          <w:tcPr>
            <w:tcW w:w="3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  <w:lang w:eastAsia="en-US"/>
              </w:rPr>
            </w:pPr>
            <w:r w:rsidRPr="00AA4C1A">
              <w:rPr>
                <w:rFonts w:eastAsia="Times New Roman" w:cs="Times New Roman"/>
                <w:szCs w:val="24"/>
              </w:rPr>
              <w:t>0.46</w:t>
            </w:r>
          </w:p>
        </w:tc>
      </w:tr>
      <w:tr w:rsidR="00AA4C1A" w:rsidRPr="00AA4C1A" w:rsidTr="00AA4C1A">
        <w:trPr>
          <w:cantSplit/>
          <w:jc w:val="center"/>
        </w:trPr>
        <w:tc>
          <w:tcPr>
            <w:tcW w:w="53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Дождь</w:t>
            </w:r>
          </w:p>
          <w:p w:rsidR="00AA4C1A" w:rsidRPr="00AA4C1A" w:rsidRDefault="00AA4C1A" w:rsidP="008765EB">
            <w:pPr>
              <w:jc w:val="center"/>
              <w:rPr>
                <w:rFonts w:cs="Times New Roman"/>
                <w:szCs w:val="22"/>
                <w:lang w:eastAsia="en-US"/>
              </w:rPr>
            </w:pPr>
            <w:r w:rsidRPr="00AA4C1A">
              <w:rPr>
                <w:rFonts w:cs="Times New Roman"/>
                <w:szCs w:val="22"/>
                <w:lang w:eastAsia="en-US"/>
              </w:rPr>
              <w:t>МДВ=2 км</w:t>
            </w:r>
          </w:p>
        </w:tc>
        <w:tc>
          <w:tcPr>
            <w:tcW w:w="3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4C1A" w:rsidRPr="00AA4C1A" w:rsidRDefault="00AA4C1A" w:rsidP="008765EB">
            <w:pPr>
              <w:jc w:val="center"/>
              <w:rPr>
                <w:rFonts w:eastAsia="Times New Roman" w:cs="Times New Roman"/>
                <w:szCs w:val="24"/>
              </w:rPr>
            </w:pPr>
            <w:r w:rsidRPr="00AA4C1A">
              <w:rPr>
                <w:rFonts w:eastAsia="Times New Roman" w:cs="Times New Roman"/>
                <w:szCs w:val="24"/>
              </w:rPr>
              <w:t>0,4</w:t>
            </w:r>
          </w:p>
        </w:tc>
      </w:tr>
    </w:tbl>
    <w:p w:rsidR="00AA4C1A" w:rsidRPr="00AA4C1A" w:rsidRDefault="00AA4C1A" w:rsidP="00752E45">
      <w:pPr>
        <w:spacing w:line="360" w:lineRule="auto"/>
        <w:jc w:val="both"/>
        <w:rPr>
          <w:rFonts w:cs="Times New Roman"/>
          <w:szCs w:val="22"/>
          <w:lang w:eastAsia="en-US"/>
        </w:rPr>
      </w:pPr>
    </w:p>
    <w:p w:rsidR="00AA4C1A" w:rsidRPr="00AA4C1A" w:rsidRDefault="0033658F" w:rsidP="00752E45">
      <w:pPr>
        <w:keepNext/>
        <w:keepLines/>
        <w:spacing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2"/>
          <w:lang w:eastAsia="en-US"/>
        </w:rPr>
      </w:pPr>
      <w:bookmarkStart w:id="19" w:name="_Toc11731250"/>
      <w:bookmarkStart w:id="20" w:name="_Toc12125451"/>
      <w:r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1</w:t>
      </w:r>
      <w:r>
        <w:rPr>
          <w:rFonts w:eastAsia="Times New Roman" w:cs="Times New Roman"/>
          <w:b/>
          <w:bCs/>
          <w:color w:val="000000"/>
          <w:szCs w:val="22"/>
          <w:lang w:eastAsia="en-US"/>
        </w:rPr>
        <w:t>.</w:t>
      </w:r>
      <w:r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4</w:t>
      </w:r>
      <w:r w:rsidR="00AA4C1A" w:rsidRPr="00AA4C1A">
        <w:rPr>
          <w:rFonts w:eastAsia="Times New Roman" w:cs="Times New Roman"/>
          <w:b/>
          <w:bCs/>
          <w:color w:val="000000"/>
          <w:szCs w:val="22"/>
          <w:lang w:eastAsia="en-US"/>
        </w:rPr>
        <w:t>.3 Результаты расчета мощности, приходящей на приемник системы</w:t>
      </w:r>
      <w:bookmarkEnd w:id="19"/>
      <w:bookmarkEnd w:id="20"/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 xml:space="preserve">Для расчета необходимо определиться со всеми условиями работы лазерной сканирующей системы. В таблице </w:t>
      </w:r>
      <w:r w:rsidR="008765EB">
        <w:rPr>
          <w:rFonts w:cs="Times New Roman"/>
          <w:szCs w:val="28"/>
          <w:lang w:eastAsia="en-US"/>
        </w:rPr>
        <w:t xml:space="preserve">6 </w:t>
      </w:r>
      <w:r w:rsidRPr="00AA4C1A">
        <w:rPr>
          <w:rFonts w:cs="Times New Roman"/>
          <w:szCs w:val="28"/>
          <w:lang w:eastAsia="en-US"/>
        </w:rPr>
        <w:t>приведены все приятые для оценочного расчета значения основных параметров для 3 систем и условий её работы.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</w:p>
    <w:p w:rsidR="00AA4C1A" w:rsidRPr="00AA4C1A" w:rsidRDefault="008765EB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t>Таблица 6</w:t>
      </w:r>
      <w:r w:rsidR="00AA4C1A" w:rsidRPr="00AA4C1A">
        <w:rPr>
          <w:rFonts w:cs="Times New Roman"/>
          <w:szCs w:val="28"/>
          <w:lang w:eastAsia="en-US"/>
        </w:rPr>
        <w:t xml:space="preserve"> – Параметры и условия работы систем для расчета</w:t>
      </w:r>
    </w:p>
    <w:tbl>
      <w:tblPr>
        <w:tblStyle w:val="6"/>
        <w:tblW w:w="946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977"/>
        <w:gridCol w:w="1985"/>
        <w:gridCol w:w="2409"/>
        <w:gridCol w:w="2092"/>
      </w:tblGrid>
      <w:tr w:rsidR="00AA4C1A" w:rsidRPr="00AA4C1A" w:rsidTr="00752E45">
        <w:trPr>
          <w:cantSplit/>
        </w:trPr>
        <w:tc>
          <w:tcPr>
            <w:tcW w:w="2977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Параметр</w:t>
            </w:r>
          </w:p>
        </w:tc>
        <w:tc>
          <w:tcPr>
            <w:tcW w:w="1985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proofErr w:type="spellStart"/>
            <w:r w:rsidRPr="00AA4C1A">
              <w:rPr>
                <w:sz w:val="24"/>
                <w:szCs w:val="24"/>
              </w:rPr>
              <w:t>Однолазерная</w:t>
            </w:r>
            <w:proofErr w:type="spellEnd"/>
            <w:r w:rsidRPr="00AA4C1A">
              <w:rPr>
                <w:sz w:val="24"/>
                <w:szCs w:val="24"/>
              </w:rPr>
              <w:t xml:space="preserve"> система</w:t>
            </w:r>
          </w:p>
        </w:tc>
        <w:tc>
          <w:tcPr>
            <w:tcW w:w="2409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Система с 4 лазерами </w:t>
            </w:r>
            <w:proofErr w:type="gramStart"/>
            <w:r w:rsidRPr="00AA4C1A">
              <w:rPr>
                <w:sz w:val="24"/>
                <w:szCs w:val="24"/>
              </w:rPr>
              <w:t>без</w:t>
            </w:r>
            <w:proofErr w:type="gramEnd"/>
            <w:r w:rsidRPr="00AA4C1A">
              <w:rPr>
                <w:sz w:val="24"/>
                <w:szCs w:val="24"/>
              </w:rPr>
              <w:t xml:space="preserve"> ИСК</w:t>
            </w:r>
          </w:p>
        </w:tc>
        <w:tc>
          <w:tcPr>
            <w:tcW w:w="2092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Система с 4 лазерами с ИСК</w:t>
            </w:r>
          </w:p>
        </w:tc>
      </w:tr>
      <w:tr w:rsidR="00AA4C1A" w:rsidRPr="00AA4C1A" w:rsidTr="00752E45">
        <w:trPr>
          <w:cantSplit/>
        </w:trPr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Мощность зондирующего импульса (при средней мощности усилителя 316 мВт)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1053,33 Вт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263,33 Вт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95,75 Вт</w:t>
            </w:r>
          </w:p>
        </w:tc>
      </w:tr>
      <w:tr w:rsidR="00AA4C1A" w:rsidRPr="00AA4C1A" w:rsidTr="00752E45">
        <w:trPr>
          <w:cantSplit/>
        </w:trPr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Длительность импульса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1 </w:t>
            </w:r>
            <w:proofErr w:type="spellStart"/>
            <w:r w:rsidRPr="00AA4C1A">
              <w:rPr>
                <w:sz w:val="24"/>
                <w:szCs w:val="24"/>
              </w:rPr>
              <w:t>нс</w:t>
            </w:r>
            <w:proofErr w:type="spellEnd"/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1 </w:t>
            </w:r>
            <w:proofErr w:type="spellStart"/>
            <w:r w:rsidRPr="00AA4C1A">
              <w:rPr>
                <w:sz w:val="24"/>
                <w:szCs w:val="24"/>
              </w:rPr>
              <w:t>нс</w:t>
            </w:r>
            <w:proofErr w:type="spellEnd"/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1 </w:t>
            </w:r>
            <w:proofErr w:type="spellStart"/>
            <w:r w:rsidRPr="00AA4C1A">
              <w:rPr>
                <w:sz w:val="24"/>
                <w:szCs w:val="24"/>
              </w:rPr>
              <w:t>нс</w:t>
            </w:r>
            <w:proofErr w:type="spellEnd"/>
          </w:p>
        </w:tc>
      </w:tr>
      <w:tr w:rsidR="00AA4C1A" w:rsidRPr="00AA4C1A" w:rsidTr="00752E45">
        <w:trPr>
          <w:cantSplit/>
        </w:trPr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Диаметр приемного телескопа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 см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 см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 см</w:t>
            </w:r>
          </w:p>
        </w:tc>
      </w:tr>
      <w:tr w:rsidR="00AA4C1A" w:rsidRPr="00AA4C1A" w:rsidTr="00752E45">
        <w:trPr>
          <w:cantSplit/>
        </w:trPr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Дальность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500 м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500 м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500 м</w:t>
            </w:r>
          </w:p>
        </w:tc>
      </w:tr>
      <w:tr w:rsidR="00AA4C1A" w:rsidRPr="00AA4C1A" w:rsidTr="00752E45">
        <w:trPr>
          <w:cantSplit/>
        </w:trPr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Пропускание (чистая атмосфера)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0.9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0.9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0.9</w:t>
            </w:r>
          </w:p>
        </w:tc>
      </w:tr>
      <w:tr w:rsidR="00AA4C1A" w:rsidRPr="00AA4C1A" w:rsidTr="00752E45">
        <w:trPr>
          <w:cantSplit/>
        </w:trPr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Эффективность ЛСС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</w:t>
            </w:r>
          </w:p>
        </w:tc>
      </w:tr>
      <w:tr w:rsidR="00AA4C1A" w:rsidRPr="00AA4C1A" w:rsidTr="00752E45">
        <w:trPr>
          <w:cantSplit/>
        </w:trPr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Коэффициент диффузного отражения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0,01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0,01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0,01</w:t>
            </w:r>
          </w:p>
        </w:tc>
      </w:tr>
    </w:tbl>
    <w:p w:rsidR="008765EB" w:rsidRDefault="008765EB" w:rsidP="00752E45">
      <w:pPr>
        <w:spacing w:before="100" w:beforeAutospacing="1"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</w:p>
    <w:p w:rsidR="00AA4C1A" w:rsidRPr="00AA4C1A" w:rsidRDefault="00AA4C1A" w:rsidP="00752E45">
      <w:pPr>
        <w:spacing w:before="100" w:beforeAutospacing="1"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>В данном случае, примем, что сканируемый объект отражает всего 1% излучения, диаметр приемного телескопа систем равен 5 см, а значение эффективности, для удобства расчетов, приравняем к 1.</w:t>
      </w:r>
    </w:p>
    <w:p w:rsidR="00AA4C1A" w:rsidRPr="00AA4C1A" w:rsidRDefault="00AA4C1A" w:rsidP="008765EB">
      <w:pPr>
        <w:spacing w:before="100" w:beforeAutospacing="1"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lastRenderedPageBreak/>
        <w:t xml:space="preserve">Результаты расчета мощности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pr</m:t>
            </m:r>
          </m:sub>
        </m:sSub>
      </m:oMath>
      <w:r w:rsidRPr="00AA4C1A">
        <w:rPr>
          <w:rFonts w:cs="Times New Roman"/>
          <w:szCs w:val="28"/>
          <w:lang w:eastAsia="en-US"/>
        </w:rPr>
        <w:t>, приходящей на приемник для трех указанных с</w:t>
      </w:r>
      <w:r w:rsidR="008765EB">
        <w:rPr>
          <w:rFonts w:cs="Times New Roman"/>
          <w:szCs w:val="28"/>
          <w:lang w:eastAsia="en-US"/>
        </w:rPr>
        <w:t>истем приведены в таблице 7.</w:t>
      </w:r>
    </w:p>
    <w:p w:rsidR="00AA4C1A" w:rsidRPr="00AA4C1A" w:rsidRDefault="008765EB" w:rsidP="00752E45">
      <w:pPr>
        <w:spacing w:before="100" w:beforeAutospacing="1"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t>Таблица 7</w:t>
      </w:r>
      <w:r w:rsidR="00AA4C1A" w:rsidRPr="00AA4C1A">
        <w:rPr>
          <w:rFonts w:cs="Times New Roman"/>
          <w:szCs w:val="28"/>
          <w:lang w:eastAsia="en-US"/>
        </w:rPr>
        <w:t xml:space="preserve"> – Результаты расчета мощности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val="en-US" w:eastAsia="en-US"/>
              </w:rPr>
              <m:t>P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pr</m:t>
            </m:r>
          </m:sub>
        </m:sSub>
      </m:oMath>
    </w:p>
    <w:tbl>
      <w:tblPr>
        <w:tblStyle w:val="6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977"/>
        <w:gridCol w:w="1985"/>
        <w:gridCol w:w="2409"/>
        <w:gridCol w:w="2092"/>
      </w:tblGrid>
      <w:tr w:rsidR="00AA4C1A" w:rsidRPr="00AA4C1A" w:rsidTr="00AA4C1A">
        <w:tc>
          <w:tcPr>
            <w:tcW w:w="2977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proofErr w:type="spellStart"/>
            <w:r w:rsidRPr="00AA4C1A">
              <w:rPr>
                <w:sz w:val="24"/>
                <w:szCs w:val="24"/>
              </w:rPr>
              <w:t>Однолазерная</w:t>
            </w:r>
            <w:proofErr w:type="spellEnd"/>
            <w:r w:rsidRPr="00AA4C1A">
              <w:rPr>
                <w:sz w:val="24"/>
                <w:szCs w:val="24"/>
              </w:rPr>
              <w:t xml:space="preserve"> система</w:t>
            </w:r>
          </w:p>
        </w:tc>
        <w:tc>
          <w:tcPr>
            <w:tcW w:w="2409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Система с 4 лазерами </w:t>
            </w:r>
            <w:proofErr w:type="gramStart"/>
            <w:r w:rsidRPr="00AA4C1A">
              <w:rPr>
                <w:sz w:val="24"/>
                <w:szCs w:val="24"/>
              </w:rPr>
              <w:t>без</w:t>
            </w:r>
            <w:proofErr w:type="gramEnd"/>
            <w:r w:rsidRPr="00AA4C1A">
              <w:rPr>
                <w:sz w:val="24"/>
                <w:szCs w:val="24"/>
              </w:rPr>
              <w:t xml:space="preserve"> ИСК</w:t>
            </w:r>
          </w:p>
        </w:tc>
        <w:tc>
          <w:tcPr>
            <w:tcW w:w="2092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Система с 4 лазерами с ИСК</w:t>
            </w:r>
          </w:p>
        </w:tc>
      </w:tr>
      <w:tr w:rsidR="00AA4C1A" w:rsidRPr="00AA4C1A" w:rsidTr="00AA4C1A"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Мощность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</w:rPr>
                    <m:t>pr</m:t>
                  </m:r>
                </m:sub>
              </m:sSub>
            </m:oMath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74 нВт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18,6 нВт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2,3 нВт</w:t>
            </w:r>
          </w:p>
        </w:tc>
      </w:tr>
    </w:tbl>
    <w:p w:rsidR="00AA4C1A" w:rsidRPr="00AA4C1A" w:rsidRDefault="0033658F" w:rsidP="00752E45">
      <w:pPr>
        <w:keepNext/>
        <w:keepLines/>
        <w:spacing w:before="100" w:beforeAutospacing="1"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2"/>
          <w:lang w:eastAsia="en-US"/>
        </w:rPr>
      </w:pPr>
      <w:bookmarkStart w:id="21" w:name="_Toc11731251"/>
      <w:bookmarkStart w:id="22" w:name="_Toc12125452"/>
      <w:r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1</w:t>
      </w:r>
      <w:r>
        <w:rPr>
          <w:rFonts w:eastAsia="Times New Roman" w:cs="Times New Roman"/>
          <w:b/>
          <w:bCs/>
          <w:color w:val="000000"/>
          <w:szCs w:val="22"/>
          <w:lang w:eastAsia="en-US"/>
        </w:rPr>
        <w:t>.</w:t>
      </w:r>
      <w:r>
        <w:rPr>
          <w:rFonts w:eastAsia="Times New Roman" w:cs="Times New Roman"/>
          <w:b/>
          <w:bCs/>
          <w:color w:val="000000"/>
          <w:szCs w:val="22"/>
          <w:lang w:val="en-US" w:eastAsia="en-US"/>
        </w:rPr>
        <w:t>4</w:t>
      </w:r>
      <w:r w:rsidR="00AA4C1A" w:rsidRPr="00AA4C1A">
        <w:rPr>
          <w:rFonts w:eastAsia="Times New Roman" w:cs="Times New Roman"/>
          <w:b/>
          <w:bCs/>
          <w:color w:val="000000"/>
          <w:szCs w:val="22"/>
          <w:lang w:eastAsia="en-US"/>
        </w:rPr>
        <w:t>.4</w:t>
      </w:r>
      <w:r w:rsidR="00AA4C1A" w:rsidRPr="00AA4C1A">
        <w:rPr>
          <w:rFonts w:eastAsia="Times New Roman" w:cs="Times New Roman"/>
          <w:b/>
          <w:bCs/>
          <w:color w:val="000000"/>
          <w:szCs w:val="22"/>
          <w:lang w:eastAsia="en-US"/>
        </w:rPr>
        <w:tab/>
        <w:t>Расчет отношения сигнал/шум</w:t>
      </w:r>
      <w:bookmarkEnd w:id="21"/>
      <w:bookmarkEnd w:id="22"/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 xml:space="preserve">Заключительным этапом расчета энергетической эффективности применения импульсно-спектрального кодирования является оценка возможности обеспечения уверенного </w:t>
      </w:r>
      <w:r w:rsidR="008765EB">
        <w:rPr>
          <w:rFonts w:cs="Times New Roman"/>
          <w:szCs w:val="28"/>
          <w:lang w:eastAsia="en-US"/>
        </w:rPr>
        <w:t>обнаружения, т. е. уверенной (с </w:t>
      </w:r>
      <w:r w:rsidRPr="00AA4C1A">
        <w:rPr>
          <w:rFonts w:cs="Times New Roman"/>
          <w:szCs w:val="28"/>
          <w:lang w:eastAsia="en-US"/>
        </w:rPr>
        <w:t>вероятностью не хуже 0,95) регистрации отр</w:t>
      </w:r>
      <w:r w:rsidR="008765EB">
        <w:rPr>
          <w:rFonts w:cs="Times New Roman"/>
          <w:szCs w:val="28"/>
          <w:lang w:eastAsia="en-US"/>
        </w:rPr>
        <w:t>аженного от объекта сигнала</w:t>
      </w:r>
      <w:r w:rsidRPr="00AA4C1A">
        <w:rPr>
          <w:rFonts w:cs="Times New Roman"/>
          <w:szCs w:val="28"/>
          <w:lang w:eastAsia="en-US"/>
        </w:rPr>
        <w:t xml:space="preserve">. При чем, основным параметром, который определяет </w:t>
      </w:r>
      <w:proofErr w:type="spellStart"/>
      <w:r w:rsidRPr="00AA4C1A">
        <w:rPr>
          <w:rFonts w:cs="Times New Roman"/>
          <w:szCs w:val="28"/>
          <w:lang w:eastAsia="en-US"/>
        </w:rPr>
        <w:t>обнаружительную</w:t>
      </w:r>
      <w:proofErr w:type="spellEnd"/>
      <w:r w:rsidRPr="00AA4C1A">
        <w:rPr>
          <w:rFonts w:cs="Times New Roman"/>
          <w:szCs w:val="28"/>
          <w:lang w:eastAsia="en-US"/>
        </w:rPr>
        <w:t xml:space="preserve"> способность приемного тракта ЛСС, является аппаратное отношение сигнал/шум (SNR) на выходе приемника излучения (поскольку сигнал с выхода приемника поступает на вход порогового устройства, принимающего решение о наличии или об отсутствии отраженного от объекта сигнала).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>Отношение сигнал/шум в широком смысле определяет отношение мощности полезного сигнала к мощности шума: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99"/>
        <w:gridCol w:w="806"/>
      </w:tblGrid>
      <w:tr w:rsidR="00AA4C1A" w:rsidRPr="00AA4C1A" w:rsidTr="00AA4C1A">
        <w:tc>
          <w:tcPr>
            <w:tcW w:w="8755" w:type="dxa"/>
          </w:tcPr>
          <w:p w:rsidR="00AA4C1A" w:rsidRPr="00AA4C1A" w:rsidRDefault="00AA4C1A" w:rsidP="00752E45">
            <w:pPr>
              <w:spacing w:line="360" w:lineRule="auto"/>
              <w:contextualSpacing/>
              <w:jc w:val="both"/>
              <w:rPr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SNR=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сигнла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  <w:lang w:val="en-US"/>
                              </w:rPr>
                              <m:t>P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шум</m:t>
                            </m:r>
                          </m:sub>
                        </m:sSub>
                      </m:den>
                    </m:f>
                  </m:e>
                  <m:sub/>
                </m:sSub>
              </m:oMath>
            </m:oMathPara>
          </w:p>
        </w:tc>
        <w:tc>
          <w:tcPr>
            <w:tcW w:w="816" w:type="dxa"/>
          </w:tcPr>
          <w:p w:rsidR="00AA4C1A" w:rsidRPr="00AA4C1A" w:rsidRDefault="00752E45" w:rsidP="00752E45">
            <w:pPr>
              <w:spacing w:line="36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(11</w:t>
            </w:r>
            <w:r w:rsidR="00AA4C1A" w:rsidRPr="00AA4C1A">
              <w:rPr>
                <w:szCs w:val="28"/>
              </w:rPr>
              <w:t>)</w:t>
            </w:r>
          </w:p>
        </w:tc>
      </w:tr>
    </w:tbl>
    <w:p w:rsidR="00AA4C1A" w:rsidRPr="00AA4C1A" w:rsidRDefault="008765EB" w:rsidP="00752E45">
      <w:pPr>
        <w:spacing w:line="360" w:lineRule="auto"/>
        <w:ind w:firstLine="709"/>
        <w:contextualSpacing/>
        <w:jc w:val="both"/>
        <w:rPr>
          <w:rFonts w:cs="Times New Roman"/>
          <w:i/>
          <w:szCs w:val="28"/>
          <w:lang w:eastAsia="en-US"/>
        </w:rPr>
      </w:pPr>
      <w:r>
        <w:rPr>
          <w:rFonts w:cs="Times New Roman"/>
          <w:szCs w:val="22"/>
          <w:lang w:eastAsia="en-US"/>
        </w:rPr>
        <w:t>В литературе п</w:t>
      </w:r>
      <w:r w:rsidR="00AA4C1A" w:rsidRPr="00AA4C1A">
        <w:rPr>
          <w:rFonts w:cs="Times New Roman"/>
          <w:szCs w:val="22"/>
          <w:lang w:eastAsia="en-US"/>
        </w:rPr>
        <w:t xml:space="preserve">ороговое значение отношения сигнал/шум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SNR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порог</m:t>
            </m:r>
          </m:sub>
        </m:sSub>
      </m:oMath>
      <w:r w:rsidR="00AA4C1A" w:rsidRPr="00AA4C1A">
        <w:rPr>
          <w:rFonts w:cs="Times New Roman"/>
          <w:szCs w:val="22"/>
          <w:lang w:eastAsia="en-US"/>
        </w:rPr>
        <w:t xml:space="preserve"> </w:t>
      </w:r>
      <w:r>
        <w:rPr>
          <w:rFonts w:cs="Times New Roman"/>
          <w:szCs w:val="22"/>
          <w:lang w:eastAsia="en-US"/>
        </w:rPr>
        <w:t xml:space="preserve">обычно </w:t>
      </w:r>
      <w:r w:rsidR="00AA4C1A" w:rsidRPr="00AA4C1A">
        <w:rPr>
          <w:rFonts w:cs="Times New Roman"/>
          <w:szCs w:val="22"/>
          <w:lang w:eastAsia="en-US"/>
        </w:rPr>
        <w:t xml:space="preserve">приводится </w:t>
      </w:r>
      <w:proofErr w:type="gramStart"/>
      <w:r w:rsidR="00AA4C1A" w:rsidRPr="00AA4C1A">
        <w:rPr>
          <w:rFonts w:cs="Times New Roman"/>
          <w:szCs w:val="22"/>
          <w:lang w:eastAsia="en-US"/>
        </w:rPr>
        <w:t>равным</w:t>
      </w:r>
      <w:proofErr w:type="gramEnd"/>
      <w:r w:rsidR="00AA4C1A" w:rsidRPr="00AA4C1A">
        <w:rPr>
          <w:rFonts w:cs="Times New Roman"/>
          <w:szCs w:val="22"/>
          <w:lang w:eastAsia="en-US"/>
        </w:rPr>
        <w:t xml:space="preserve"> 2,5, что соответствует 50%-ной вероятности обнаружения отраженного излучения на выходе приемника излучения. </w:t>
      </w:r>
    </w:p>
    <w:p w:rsidR="00AA4C1A" w:rsidRPr="00AA4C1A" w:rsidRDefault="008765EB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t>На рисунке 4</w:t>
      </w:r>
      <w:r w:rsidR="00AA4C1A" w:rsidRPr="00AA4C1A">
        <w:rPr>
          <w:rFonts w:cs="Times New Roman"/>
          <w:szCs w:val="28"/>
          <w:lang w:eastAsia="en-US"/>
        </w:rPr>
        <w:t xml:space="preserve"> показана зависимость вероятности обнаружения </w:t>
      </w:r>
      <w:proofErr w:type="spellStart"/>
      <w:r w:rsidR="00AA4C1A" w:rsidRPr="00AA4C1A">
        <w:rPr>
          <w:rFonts w:cs="Times New Roman"/>
          <w:i/>
          <w:iCs/>
          <w:szCs w:val="28"/>
          <w:lang w:eastAsia="en-US"/>
        </w:rPr>
        <w:t>Р</w:t>
      </w:r>
      <w:r w:rsidR="00AA4C1A" w:rsidRPr="00AA4C1A">
        <w:rPr>
          <w:rFonts w:cs="Times New Roman"/>
          <w:sz w:val="18"/>
          <w:szCs w:val="18"/>
          <w:lang w:eastAsia="en-US"/>
        </w:rPr>
        <w:t>о</w:t>
      </w:r>
      <w:proofErr w:type="spellEnd"/>
      <w:r w:rsidR="00AA4C1A" w:rsidRPr="00AA4C1A">
        <w:rPr>
          <w:rFonts w:cs="Times New Roman"/>
          <w:sz w:val="18"/>
          <w:szCs w:val="18"/>
          <w:lang w:eastAsia="en-US"/>
        </w:rPr>
        <w:t xml:space="preserve"> </w:t>
      </w:r>
      <w:r w:rsidR="00AA4C1A" w:rsidRPr="00AA4C1A">
        <w:rPr>
          <w:rFonts w:cs="Times New Roman"/>
          <w:szCs w:val="28"/>
          <w:lang w:eastAsia="en-US"/>
        </w:rPr>
        <w:t xml:space="preserve">отраженного от объекта сигнала от аппаратного отношения сигнал/шум при пороге </w:t>
      </w:r>
      <m:oMath>
        <m:sSub>
          <m:sSubPr>
            <m:ctrlPr>
              <w:rPr>
                <w:rFonts w:ascii="Cambria Math" w:hAnsi="Cambria Math" w:cs="Times New Roman"/>
                <w:i/>
                <w:szCs w:val="22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2"/>
                <w:lang w:eastAsia="en-US"/>
              </w:rPr>
              <m:t>SNR</m:t>
            </m:r>
          </m:e>
          <m:sub>
            <m:r>
              <w:rPr>
                <w:rFonts w:ascii="Cambria Math" w:hAnsi="Cambria Math" w:cs="Times New Roman"/>
                <w:szCs w:val="22"/>
                <w:lang w:eastAsia="en-US"/>
              </w:rPr>
              <m:t>порог</m:t>
            </m:r>
          </m:sub>
        </m:sSub>
        <m:r>
          <w:rPr>
            <w:rFonts w:ascii="Cambria Math" w:hAnsi="Cambria Math" w:cs="Times New Roman"/>
            <w:szCs w:val="22"/>
            <w:lang w:eastAsia="en-US"/>
          </w:rPr>
          <m:t>=2,5</m:t>
        </m:r>
      </m:oMath>
      <w:r w:rsidR="00AA4C1A" w:rsidRPr="00AA4C1A">
        <w:rPr>
          <w:rFonts w:cs="Times New Roman"/>
          <w:szCs w:val="28"/>
          <w:lang w:eastAsia="en-US"/>
        </w:rPr>
        <w:t xml:space="preserve">. 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AA4C1A" w:rsidRPr="00AA4C1A" w:rsidTr="00AA4C1A">
        <w:tc>
          <w:tcPr>
            <w:tcW w:w="9571" w:type="dxa"/>
            <w:vAlign w:val="center"/>
          </w:tcPr>
          <w:p w:rsidR="00AA4C1A" w:rsidRPr="00AA4C1A" w:rsidRDefault="00AA4C1A" w:rsidP="00752E45">
            <w:pPr>
              <w:spacing w:line="360" w:lineRule="auto"/>
              <w:contextualSpacing/>
              <w:jc w:val="center"/>
              <w:rPr>
                <w:szCs w:val="28"/>
              </w:rPr>
            </w:pPr>
            <w:r w:rsidRPr="00AA4C1A">
              <w:rPr>
                <w:noProof/>
              </w:rPr>
              <w:lastRenderedPageBreak/>
              <w:drawing>
                <wp:inline distT="0" distB="0" distL="0" distR="0" wp14:anchorId="15796F6B" wp14:editId="6EB4229A">
                  <wp:extent cx="2838450" cy="13335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32088" t="37215" r="27866" b="25798"/>
                          <a:stretch/>
                        </pic:blipFill>
                        <pic:spPr bwMode="auto">
                          <a:xfrm>
                            <a:off x="0" y="0"/>
                            <a:ext cx="2858292" cy="1342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4C1A" w:rsidRPr="00AA4C1A" w:rsidTr="00AA4C1A">
        <w:tc>
          <w:tcPr>
            <w:tcW w:w="9571" w:type="dxa"/>
          </w:tcPr>
          <w:p w:rsidR="00AA4C1A" w:rsidRPr="00AA4C1A" w:rsidRDefault="008765EB" w:rsidP="00752E45">
            <w:pPr>
              <w:spacing w:line="360" w:lineRule="auto"/>
              <w:contextualSpacing/>
              <w:jc w:val="center"/>
              <w:rPr>
                <w:szCs w:val="28"/>
              </w:rPr>
            </w:pPr>
            <w:r>
              <w:rPr>
                <w:szCs w:val="28"/>
              </w:rPr>
              <w:t>Рисунок 4</w:t>
            </w:r>
            <w:r w:rsidR="00AA4C1A" w:rsidRPr="00AA4C1A">
              <w:rPr>
                <w:szCs w:val="28"/>
              </w:rPr>
              <w:t xml:space="preserve"> –  Зависимость вероятности обнаружения отраженного от объекта сигнала от отношения сигнал/шум </w:t>
            </w:r>
          </w:p>
        </w:tc>
      </w:tr>
    </w:tbl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i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 xml:space="preserve">Анализ зависимости показывает, что для обеспечения необходимой вероятности обнаружения  порядка 95% отраженного излучения приемным трактом лазерной сканирующей системы более чем достаточно, чтобы отношение сигнал/шум на выходе приемника было </w:t>
      </w:r>
      <m:oMath>
        <m:r>
          <w:rPr>
            <w:rFonts w:ascii="Cambria Math" w:hAnsi="Cambria Math" w:cs="Times New Roman"/>
            <w:szCs w:val="28"/>
            <w:lang w:eastAsia="en-US"/>
          </w:rPr>
          <m:t>SNR ≥ 6</m:t>
        </m:r>
      </m:oMath>
      <w:r w:rsidRPr="00AA4C1A">
        <w:rPr>
          <w:rFonts w:eastAsia="Times New Roman" w:cs="Times New Roman"/>
          <w:szCs w:val="28"/>
          <w:lang w:eastAsia="en-US"/>
        </w:rPr>
        <w:t>.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>С учетом вышесказанного, ясно, что мощность, приходящая на приемник и обеспечивающая уверенное и точное обнаружение приемником ЛСС отраженного излучения, определяется отношением сигнал/шум:</w:t>
      </w: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99"/>
        <w:gridCol w:w="806"/>
      </w:tblGrid>
      <w:tr w:rsidR="00AA4C1A" w:rsidRPr="00AA4C1A" w:rsidTr="00AA4C1A">
        <w:tc>
          <w:tcPr>
            <w:tcW w:w="8755" w:type="dxa"/>
          </w:tcPr>
          <w:p w:rsidR="00AA4C1A" w:rsidRPr="00AA4C1A" w:rsidRDefault="00A519A1" w:rsidP="00752E45">
            <w:pPr>
              <w:spacing w:line="360" w:lineRule="auto"/>
              <w:contextualSpacing/>
              <w:jc w:val="both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pr</m:t>
                    </m:r>
                  </m:sub>
                </m:sSub>
                <m:r>
                  <w:rPr>
                    <w:rFonts w:ascii="Cambria Math" w:hAnsi="Cambria Math"/>
                    <w:szCs w:val="28"/>
                  </w:rPr>
                  <m:t>=SNR*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Ф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816" w:type="dxa"/>
          </w:tcPr>
          <w:p w:rsidR="00AA4C1A" w:rsidRPr="00AA4C1A" w:rsidRDefault="00752E45" w:rsidP="00752E45">
            <w:pPr>
              <w:spacing w:line="36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(12</w:t>
            </w:r>
            <w:r w:rsidR="00AA4C1A" w:rsidRPr="00AA4C1A">
              <w:rPr>
                <w:szCs w:val="28"/>
              </w:rPr>
              <w:t>)</w:t>
            </w:r>
          </w:p>
        </w:tc>
      </w:tr>
    </w:tbl>
    <w:p w:rsidR="00AA4C1A" w:rsidRPr="00AA4C1A" w:rsidRDefault="008765EB" w:rsidP="00752E45">
      <w:pPr>
        <w:spacing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t>В формуле (12</w:t>
      </w:r>
      <w:r w:rsidR="00AA4C1A" w:rsidRPr="00AA4C1A">
        <w:rPr>
          <w:rFonts w:cs="Times New Roman"/>
          <w:szCs w:val="28"/>
          <w:lang w:eastAsia="en-US"/>
        </w:rPr>
        <w:t xml:space="preserve">)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eastAsia="en-US"/>
              </w:rPr>
              <m:t>Ф</m:t>
            </m:r>
          </m:e>
          <m:sub>
            <m:r>
              <w:rPr>
                <w:rFonts w:ascii="Cambria Math" w:hAnsi="Cambria Math" w:cs="Times New Roman"/>
                <w:szCs w:val="28"/>
                <w:lang w:eastAsia="en-US"/>
              </w:rPr>
              <m:t>0</m:t>
            </m:r>
          </m:sub>
        </m:sSub>
      </m:oMath>
      <w:r w:rsidR="00AA4C1A" w:rsidRPr="00AA4C1A">
        <w:rPr>
          <w:rFonts w:eastAsia="Times New Roman" w:cs="Times New Roman"/>
          <w:szCs w:val="28"/>
          <w:lang w:eastAsia="en-US"/>
        </w:rPr>
        <w:t xml:space="preserve"> – пороговая чувствительность приемника излучения, то есть минимальная мощность, которую способен зарегистрировать приемник ЛСС. </w:t>
      </w:r>
    </w:p>
    <w:p w:rsidR="00AA4C1A" w:rsidRPr="00AA4C1A" w:rsidRDefault="00AA4C1A" w:rsidP="00752E45">
      <w:pPr>
        <w:autoSpaceDE w:val="0"/>
        <w:autoSpaceDN w:val="0"/>
        <w:adjustRightInd w:val="0"/>
        <w:spacing w:line="360" w:lineRule="auto"/>
        <w:ind w:firstLine="708"/>
        <w:jc w:val="both"/>
        <w:rPr>
          <w:rFonts w:cs="Times New Roman"/>
          <w:color w:val="000000"/>
          <w:szCs w:val="28"/>
          <w:lang w:eastAsia="en-US"/>
        </w:rPr>
      </w:pPr>
      <w:r w:rsidRPr="00AA4C1A">
        <w:rPr>
          <w:rFonts w:cs="Times New Roman"/>
          <w:color w:val="000000"/>
          <w:szCs w:val="28"/>
          <w:lang w:eastAsia="en-US"/>
        </w:rPr>
        <w:t>Минимальная мощность, регистрируемая приемником, определяется  из его характеристик, которые обычно указываются в технических специфика</w:t>
      </w:r>
      <w:r w:rsidR="008765EB">
        <w:rPr>
          <w:rFonts w:cs="Times New Roman"/>
          <w:color w:val="000000"/>
          <w:szCs w:val="28"/>
          <w:lang w:eastAsia="en-US"/>
        </w:rPr>
        <w:t>циях на приемник, по формуле (13</w:t>
      </w:r>
      <w:r w:rsidRPr="00AA4C1A">
        <w:rPr>
          <w:rFonts w:cs="Times New Roman"/>
          <w:color w:val="000000"/>
          <w:szCs w:val="28"/>
          <w:lang w:eastAsia="en-US"/>
        </w:rPr>
        <w:t>).</w:t>
      </w:r>
    </w:p>
    <w:p w:rsidR="00AA4C1A" w:rsidRPr="00AA4C1A" w:rsidRDefault="00AA4C1A" w:rsidP="00752E45">
      <w:pPr>
        <w:autoSpaceDE w:val="0"/>
        <w:autoSpaceDN w:val="0"/>
        <w:adjustRightInd w:val="0"/>
        <w:spacing w:line="360" w:lineRule="auto"/>
        <w:ind w:firstLine="708"/>
        <w:jc w:val="both"/>
        <w:rPr>
          <w:rFonts w:cs="Times New Roman"/>
          <w:color w:val="000000"/>
          <w:szCs w:val="28"/>
          <w:lang w:eastAsia="en-US"/>
        </w:rPr>
      </w:pP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99"/>
        <w:gridCol w:w="806"/>
      </w:tblGrid>
      <w:tr w:rsidR="00AA4C1A" w:rsidRPr="00AA4C1A" w:rsidTr="00AA4C1A">
        <w:tc>
          <w:tcPr>
            <w:tcW w:w="8755" w:type="dxa"/>
          </w:tcPr>
          <w:p w:rsidR="00AA4C1A" w:rsidRPr="00AA4C1A" w:rsidRDefault="00A519A1" w:rsidP="00752E45">
            <w:pPr>
              <w:spacing w:line="360" w:lineRule="auto"/>
              <w:contextualSpacing/>
              <w:jc w:val="both"/>
              <w:rPr>
                <w:i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Ф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Cs w:val="28"/>
                  </w:rPr>
                  <m:t>=</m:t>
                </m:r>
                <m:r>
                  <w:rPr>
                    <w:rFonts w:ascii="Cambria Math" w:hAnsi="Cambria Math"/>
                    <w:szCs w:val="28"/>
                    <w:lang w:val="en-US"/>
                  </w:rPr>
                  <m:t>NEP</m:t>
                </m:r>
                <m:r>
                  <w:rPr>
                    <w:rFonts w:ascii="Cambria Math" w:hAnsi="Cambria Math"/>
                    <w:szCs w:val="28"/>
                  </w:rPr>
                  <m:t>*</m:t>
                </m:r>
                <m:rad>
                  <m:radPr>
                    <m:degHide m:val="1"/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radPr>
                  <m:deg/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Δf</m:t>
                    </m:r>
                  </m:e>
                </m:rad>
                <m:r>
                  <w:rPr>
                    <w:rFonts w:ascii="Cambria Math" w:eastAsia="Times New Roman" w:hAnsi="Cambria Math"/>
                    <w:szCs w:val="28"/>
                  </w:rPr>
                  <m:t xml:space="preserve">, </m:t>
                </m:r>
              </m:oMath>
            </m:oMathPara>
          </w:p>
        </w:tc>
        <w:tc>
          <w:tcPr>
            <w:tcW w:w="816" w:type="dxa"/>
          </w:tcPr>
          <w:p w:rsidR="00AA4C1A" w:rsidRPr="00AA4C1A" w:rsidRDefault="00752E45" w:rsidP="00752E45">
            <w:pPr>
              <w:spacing w:line="360" w:lineRule="auto"/>
              <w:contextualSpacing/>
              <w:jc w:val="both"/>
              <w:rPr>
                <w:szCs w:val="28"/>
              </w:rPr>
            </w:pPr>
            <w:r>
              <w:rPr>
                <w:szCs w:val="28"/>
              </w:rPr>
              <w:t>(13</w:t>
            </w:r>
            <w:r w:rsidR="00AA4C1A" w:rsidRPr="00AA4C1A">
              <w:rPr>
                <w:szCs w:val="28"/>
              </w:rPr>
              <w:t>)</w:t>
            </w:r>
          </w:p>
        </w:tc>
      </w:tr>
    </w:tbl>
    <w:p w:rsidR="00AA4C1A" w:rsidRPr="00AA4C1A" w:rsidRDefault="00AA4C1A" w:rsidP="00752E45">
      <w:pPr>
        <w:autoSpaceDE w:val="0"/>
        <w:autoSpaceDN w:val="0"/>
        <w:adjustRightInd w:val="0"/>
        <w:spacing w:line="360" w:lineRule="auto"/>
        <w:ind w:firstLine="708"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color w:val="000000"/>
          <w:szCs w:val="28"/>
          <w:lang w:eastAsia="en-US"/>
        </w:rPr>
        <w:t xml:space="preserve">где </w:t>
      </w:r>
      <w:r w:rsidRPr="00AA4C1A">
        <w:rPr>
          <w:rFonts w:cs="Times New Roman"/>
          <w:szCs w:val="28"/>
          <w:lang w:eastAsia="en-US"/>
        </w:rPr>
        <w:t>NEP [Вт/Гц</w:t>
      </w:r>
      <w:proofErr w:type="gramStart"/>
      <w:r w:rsidRPr="00AA4C1A">
        <w:rPr>
          <w:rFonts w:cs="Times New Roman"/>
          <w:szCs w:val="28"/>
          <w:vertAlign w:val="superscript"/>
          <w:lang w:eastAsia="en-US"/>
        </w:rPr>
        <w:t>1</w:t>
      </w:r>
      <w:proofErr w:type="gramEnd"/>
      <w:r w:rsidRPr="00AA4C1A">
        <w:rPr>
          <w:rFonts w:cs="Times New Roman"/>
          <w:szCs w:val="28"/>
          <w:vertAlign w:val="superscript"/>
          <w:lang w:eastAsia="en-US"/>
        </w:rPr>
        <w:t>/2</w:t>
      </w:r>
      <w:r w:rsidRPr="00AA4C1A">
        <w:rPr>
          <w:rFonts w:cs="Times New Roman"/>
          <w:szCs w:val="28"/>
          <w:lang w:eastAsia="en-US"/>
        </w:rPr>
        <w:t xml:space="preserve">] – мощность, эквивалентная шуму; </w:t>
      </w:r>
      <w:proofErr w:type="spellStart"/>
      <w:r w:rsidRPr="00AA4C1A">
        <w:rPr>
          <w:rFonts w:cs="Times New Roman"/>
          <w:szCs w:val="28"/>
          <w:lang w:eastAsia="en-US"/>
        </w:rPr>
        <w:t>Δ</w:t>
      </w:r>
      <w:r w:rsidRPr="00AA4C1A">
        <w:rPr>
          <w:rFonts w:cs="Times New Roman"/>
          <w:i/>
          <w:iCs/>
          <w:szCs w:val="28"/>
          <w:lang w:eastAsia="en-US"/>
        </w:rPr>
        <w:t>f</w:t>
      </w:r>
      <w:proofErr w:type="spellEnd"/>
      <w:r w:rsidRPr="00AA4C1A">
        <w:rPr>
          <w:rFonts w:cs="Times New Roman"/>
          <w:i/>
          <w:iCs/>
          <w:szCs w:val="28"/>
          <w:lang w:eastAsia="en-US"/>
        </w:rPr>
        <w:t xml:space="preserve"> </w:t>
      </w:r>
      <w:r w:rsidRPr="00AA4C1A">
        <w:rPr>
          <w:rFonts w:cs="Times New Roman"/>
          <w:szCs w:val="28"/>
          <w:lang w:eastAsia="en-US"/>
        </w:rPr>
        <w:t>[Гц] – частотная полоса пропускания.</w:t>
      </w:r>
    </w:p>
    <w:p w:rsidR="00AA4C1A" w:rsidRPr="00AA4C1A" w:rsidRDefault="00AA4C1A" w:rsidP="00752E45">
      <w:pPr>
        <w:autoSpaceDE w:val="0"/>
        <w:autoSpaceDN w:val="0"/>
        <w:adjustRightInd w:val="0"/>
        <w:spacing w:line="360" w:lineRule="auto"/>
        <w:ind w:firstLine="708"/>
        <w:jc w:val="both"/>
        <w:rPr>
          <w:rFonts w:cs="Times New Roman"/>
          <w:szCs w:val="28"/>
          <w:lang w:eastAsia="en-US"/>
        </w:rPr>
      </w:pPr>
      <w:r w:rsidRPr="00AA4C1A">
        <w:rPr>
          <w:rFonts w:cs="Times New Roman"/>
          <w:szCs w:val="28"/>
          <w:lang w:eastAsia="en-US"/>
        </w:rPr>
        <w:t xml:space="preserve">Поэтому приемник для предлагаемой ЛСС следует выбирать по частотной полосе пропускания, которая определяется длительностью принимаемого импульса (до 1 </w:t>
      </w:r>
      <w:proofErr w:type="spellStart"/>
      <w:r w:rsidRPr="00AA4C1A">
        <w:rPr>
          <w:rFonts w:cs="Times New Roman"/>
          <w:szCs w:val="28"/>
          <w:lang w:eastAsia="en-US"/>
        </w:rPr>
        <w:t>нс</w:t>
      </w:r>
      <w:proofErr w:type="spellEnd"/>
      <w:r w:rsidRPr="00AA4C1A">
        <w:rPr>
          <w:rFonts w:cs="Times New Roman"/>
          <w:szCs w:val="28"/>
          <w:lang w:eastAsia="en-US"/>
        </w:rPr>
        <w:t xml:space="preserve"> по исходным данным).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iCs/>
          <w:szCs w:val="28"/>
          <w:lang w:eastAsia="en-US"/>
        </w:rPr>
      </w:pPr>
      <w:r w:rsidRPr="00AA4C1A">
        <w:rPr>
          <w:rFonts w:cs="Times New Roman"/>
          <w:color w:val="000000"/>
          <w:szCs w:val="28"/>
          <w:lang w:eastAsia="en-US"/>
        </w:rPr>
        <w:lastRenderedPageBreak/>
        <w:t>В характеристиках выбранного для предлагаемой системы приемника, подробные характеристики которого будут рассмотрены в главе 3, мощность, эквивалентная шуму равна 3*10</w:t>
      </w:r>
      <w:r w:rsidRPr="00AA4C1A">
        <w:rPr>
          <w:rFonts w:cs="Times New Roman"/>
          <w:color w:val="000000"/>
          <w:szCs w:val="28"/>
          <w:vertAlign w:val="superscript"/>
          <w:lang w:eastAsia="en-US"/>
        </w:rPr>
        <w:t>-15</w:t>
      </w:r>
      <w:r w:rsidRPr="00AA4C1A">
        <w:rPr>
          <w:rFonts w:cs="Times New Roman"/>
          <w:color w:val="000000"/>
          <w:szCs w:val="28"/>
          <w:lang w:eastAsia="en-US"/>
        </w:rPr>
        <w:t xml:space="preserve"> </w:t>
      </w:r>
      <w:r w:rsidRPr="00AA4C1A">
        <w:rPr>
          <w:rFonts w:cs="Times New Roman"/>
          <w:szCs w:val="28"/>
          <w:lang w:eastAsia="en-US"/>
        </w:rPr>
        <w:t>Вт/Гц</w:t>
      </w:r>
      <w:proofErr w:type="gramStart"/>
      <w:r w:rsidRPr="00AA4C1A">
        <w:rPr>
          <w:rFonts w:cs="Times New Roman"/>
          <w:szCs w:val="28"/>
          <w:vertAlign w:val="superscript"/>
          <w:lang w:eastAsia="en-US"/>
        </w:rPr>
        <w:t>1</w:t>
      </w:r>
      <w:proofErr w:type="gramEnd"/>
      <w:r w:rsidRPr="00AA4C1A">
        <w:rPr>
          <w:rFonts w:cs="Times New Roman"/>
          <w:szCs w:val="28"/>
          <w:vertAlign w:val="superscript"/>
          <w:lang w:eastAsia="en-US"/>
        </w:rPr>
        <w:t>/2</w:t>
      </w:r>
      <w:r w:rsidRPr="00AA4C1A">
        <w:rPr>
          <w:rFonts w:cs="Times New Roman"/>
          <w:szCs w:val="28"/>
          <w:lang w:eastAsia="en-US"/>
        </w:rPr>
        <w:t xml:space="preserve">. Частотная полоса пропускания </w:t>
      </w:r>
      <w:proofErr w:type="spellStart"/>
      <w:r w:rsidRPr="00AA4C1A">
        <w:rPr>
          <w:rFonts w:cs="Times New Roman"/>
          <w:szCs w:val="28"/>
          <w:lang w:eastAsia="en-US"/>
        </w:rPr>
        <w:t>Δ</w:t>
      </w:r>
      <w:r w:rsidRPr="00AA4C1A">
        <w:rPr>
          <w:rFonts w:cs="Times New Roman"/>
          <w:i/>
          <w:iCs/>
          <w:szCs w:val="28"/>
          <w:lang w:eastAsia="en-US"/>
        </w:rPr>
        <w:t>f</w:t>
      </w:r>
      <w:proofErr w:type="spellEnd"/>
      <w:r w:rsidRPr="00AA4C1A">
        <w:rPr>
          <w:rFonts w:cs="Times New Roman"/>
          <w:i/>
          <w:iCs/>
          <w:szCs w:val="28"/>
          <w:lang w:eastAsia="en-US"/>
        </w:rPr>
        <w:t xml:space="preserve"> </w:t>
      </w:r>
      <w:r w:rsidRPr="00AA4C1A">
        <w:rPr>
          <w:rFonts w:cs="Times New Roman"/>
          <w:iCs/>
          <w:szCs w:val="28"/>
          <w:lang w:eastAsia="en-US"/>
        </w:rPr>
        <w:t xml:space="preserve">равна 1 ГГц. Следовательно, пороговая чувствительность приемника будет равна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 w:eastAsia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  <w:lang w:eastAsia="en-US"/>
              </w:rPr>
              <m:t>Ф</m:t>
            </m:r>
          </m:e>
          <m:sub>
            <m:r>
              <w:rPr>
                <w:rFonts w:ascii="Cambria Math" w:hAnsi="Cambria Math" w:cs="Times New Roman"/>
                <w:szCs w:val="28"/>
                <w:lang w:eastAsia="en-US"/>
              </w:rPr>
              <m:t>0</m:t>
            </m:r>
          </m:sub>
        </m:sSub>
        <m:r>
          <w:rPr>
            <w:rFonts w:ascii="Cambria Math" w:hAnsi="Cambria Math" w:cs="Times New Roman"/>
            <w:szCs w:val="28"/>
            <w:lang w:eastAsia="en-US"/>
          </w:rPr>
          <m:t>=</m:t>
        </m:r>
        <m:r>
          <w:rPr>
            <w:rFonts w:ascii="Cambria Math" w:hAnsi="Cambria Math" w:cs="Times New Roman"/>
            <w:szCs w:val="28"/>
            <w:lang w:val="en-US" w:eastAsia="en-US"/>
          </w:rPr>
          <m:t>NEP</m:t>
        </m:r>
        <m:r>
          <w:rPr>
            <w:rFonts w:ascii="Cambria Math" w:hAnsi="Cambria Math" w:cs="Times New Roman"/>
            <w:szCs w:val="28"/>
            <w:lang w:eastAsia="en-US"/>
          </w:rPr>
          <m:t>*</m:t>
        </m:r>
        <m:rad>
          <m:radPr>
            <m:degHide m:val="1"/>
            <m:ctrlPr>
              <w:rPr>
                <w:rFonts w:ascii="Cambria Math" w:hAnsi="Cambria Math" w:cs="Times New Roman"/>
                <w:i/>
                <w:szCs w:val="28"/>
                <w:lang w:eastAsia="en-US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imes New Roman"/>
                <w:szCs w:val="28"/>
                <w:lang w:eastAsia="en-US"/>
              </w:rPr>
              <m:t>Δf</m:t>
            </m:r>
          </m:e>
        </m:rad>
        <m:r>
          <w:rPr>
            <w:rFonts w:ascii="Cambria Math" w:eastAsia="Times New Roman" w:hAnsi="Cambria Math" w:cs="Times New Roman"/>
            <w:szCs w:val="28"/>
            <w:lang w:eastAsia="en-US"/>
          </w:rPr>
          <m:t>=95 пВт.</m:t>
        </m:r>
      </m:oMath>
      <w:r w:rsidRPr="00AA4C1A">
        <w:rPr>
          <w:rFonts w:eastAsia="Times New Roman" w:cs="Times New Roman"/>
          <w:szCs w:val="28"/>
          <w:lang w:eastAsia="en-US"/>
        </w:rPr>
        <w:t xml:space="preserve"> 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color w:val="000000"/>
          <w:szCs w:val="28"/>
          <w:lang w:eastAsia="en-US"/>
        </w:rPr>
      </w:pPr>
      <w:r w:rsidRPr="00AA4C1A">
        <w:rPr>
          <w:rFonts w:cs="Times New Roman"/>
          <w:color w:val="000000"/>
          <w:szCs w:val="28"/>
          <w:lang w:eastAsia="en-US"/>
        </w:rPr>
        <w:t xml:space="preserve">Для определения </w:t>
      </w:r>
      <w:r w:rsidRPr="00AA4C1A">
        <w:rPr>
          <w:rFonts w:cs="Times New Roman"/>
          <w:color w:val="000000"/>
          <w:szCs w:val="28"/>
          <w:lang w:val="en-US" w:eastAsia="en-US"/>
        </w:rPr>
        <w:t>SNR</w:t>
      </w:r>
      <w:r w:rsidRPr="00AA4C1A">
        <w:rPr>
          <w:rFonts w:cs="Times New Roman"/>
          <w:color w:val="000000"/>
          <w:szCs w:val="28"/>
          <w:lang w:eastAsia="en-US"/>
        </w:rPr>
        <w:t xml:space="preserve"> при приеме отражённого от объекта излучения в предлагаемой лазерной сканирующей системе со спектральным кодированием импульса, а также в системах с одним лазером и с четырьмя лазерами без введения спектрального кодирования, необходимо воспользоваться формулой (23). Результаты расчета отношения сигнал/шум для всех т</w:t>
      </w:r>
      <w:r w:rsidR="008765EB">
        <w:rPr>
          <w:rFonts w:cs="Times New Roman"/>
          <w:color w:val="000000"/>
          <w:szCs w:val="28"/>
          <w:lang w:eastAsia="en-US"/>
        </w:rPr>
        <w:t>рех систем приведены в таблице 8</w:t>
      </w:r>
      <w:r w:rsidRPr="00AA4C1A">
        <w:rPr>
          <w:rFonts w:cs="Times New Roman"/>
          <w:color w:val="000000"/>
          <w:szCs w:val="28"/>
          <w:lang w:eastAsia="en-US"/>
        </w:rPr>
        <w:t>, в которой, кроме того, для наглядности приведена частота обновления информации каждой системы.</w:t>
      </w:r>
    </w:p>
    <w:p w:rsidR="00AA4C1A" w:rsidRPr="00AA4C1A" w:rsidRDefault="00AA4C1A" w:rsidP="00752E45">
      <w:pPr>
        <w:spacing w:line="360" w:lineRule="auto"/>
        <w:ind w:firstLine="709"/>
        <w:contextualSpacing/>
        <w:jc w:val="both"/>
        <w:rPr>
          <w:rFonts w:cs="Times New Roman"/>
          <w:color w:val="000000"/>
          <w:szCs w:val="28"/>
          <w:lang w:eastAsia="en-US"/>
        </w:rPr>
      </w:pPr>
      <w:r w:rsidRPr="00AA4C1A">
        <w:rPr>
          <w:rFonts w:cs="Times New Roman"/>
          <w:color w:val="000000"/>
          <w:szCs w:val="28"/>
          <w:lang w:eastAsia="en-US"/>
        </w:rPr>
        <w:t>Таблиц</w:t>
      </w:r>
      <w:r w:rsidR="008765EB">
        <w:rPr>
          <w:rFonts w:cs="Times New Roman"/>
          <w:color w:val="000000"/>
          <w:szCs w:val="28"/>
          <w:lang w:eastAsia="en-US"/>
        </w:rPr>
        <w:t>а 8</w:t>
      </w:r>
      <w:r w:rsidRPr="00AA4C1A">
        <w:rPr>
          <w:rFonts w:cs="Times New Roman"/>
          <w:color w:val="000000"/>
          <w:szCs w:val="28"/>
          <w:lang w:eastAsia="en-US"/>
        </w:rPr>
        <w:t xml:space="preserve"> – Результат расчёта отношения сигнал/шум</w:t>
      </w:r>
    </w:p>
    <w:tbl>
      <w:tblPr>
        <w:tblStyle w:val="6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2977"/>
        <w:gridCol w:w="1985"/>
        <w:gridCol w:w="2409"/>
        <w:gridCol w:w="2092"/>
      </w:tblGrid>
      <w:tr w:rsidR="00AA4C1A" w:rsidRPr="00AA4C1A" w:rsidTr="00AA4C1A">
        <w:tc>
          <w:tcPr>
            <w:tcW w:w="2977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proofErr w:type="spellStart"/>
            <w:r w:rsidRPr="00AA4C1A">
              <w:rPr>
                <w:sz w:val="24"/>
                <w:szCs w:val="24"/>
              </w:rPr>
              <w:t>Однолазерная</w:t>
            </w:r>
            <w:proofErr w:type="spellEnd"/>
            <w:r w:rsidRPr="00AA4C1A">
              <w:rPr>
                <w:sz w:val="24"/>
                <w:szCs w:val="24"/>
              </w:rPr>
              <w:t xml:space="preserve"> система</w:t>
            </w:r>
          </w:p>
        </w:tc>
        <w:tc>
          <w:tcPr>
            <w:tcW w:w="2409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Система с 4 лазерами </w:t>
            </w:r>
            <w:proofErr w:type="gramStart"/>
            <w:r w:rsidRPr="00AA4C1A">
              <w:rPr>
                <w:sz w:val="24"/>
                <w:szCs w:val="24"/>
              </w:rPr>
              <w:t>без</w:t>
            </w:r>
            <w:proofErr w:type="gramEnd"/>
            <w:r w:rsidRPr="00AA4C1A">
              <w:rPr>
                <w:sz w:val="24"/>
                <w:szCs w:val="24"/>
              </w:rPr>
              <w:t xml:space="preserve"> ИСК</w:t>
            </w:r>
          </w:p>
        </w:tc>
        <w:tc>
          <w:tcPr>
            <w:tcW w:w="2092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>Система с 4 лазерами с ИСК</w:t>
            </w:r>
          </w:p>
        </w:tc>
      </w:tr>
      <w:tr w:rsidR="00AA4C1A" w:rsidRPr="00AA4C1A" w:rsidTr="00AA4C1A"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  <w:lang w:val="en-US"/>
              </w:rPr>
            </w:pPr>
            <w:r w:rsidRPr="00AA4C1A">
              <w:rPr>
                <w:sz w:val="24"/>
                <w:szCs w:val="24"/>
              </w:rPr>
              <w:t>Отношение сигнал/шум (</w:t>
            </w:r>
            <w:r w:rsidRPr="00AA4C1A">
              <w:rPr>
                <w:sz w:val="24"/>
                <w:szCs w:val="24"/>
                <w:lang w:val="en-US"/>
              </w:rPr>
              <w:t>SNR)</w:t>
            </w:r>
          </w:p>
        </w:tc>
        <w:tc>
          <w:tcPr>
            <w:tcW w:w="1985" w:type="dxa"/>
            <w:vAlign w:val="center"/>
          </w:tcPr>
          <w:p w:rsidR="00AA4C1A" w:rsidRPr="00AA4C1A" w:rsidRDefault="007D1A22" w:rsidP="00752E45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784</w:t>
            </w:r>
          </w:p>
        </w:tc>
        <w:tc>
          <w:tcPr>
            <w:tcW w:w="2409" w:type="dxa"/>
            <w:vAlign w:val="center"/>
          </w:tcPr>
          <w:p w:rsidR="00AA4C1A" w:rsidRPr="00AA4C1A" w:rsidRDefault="007D1A22" w:rsidP="00752E45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196</w:t>
            </w:r>
          </w:p>
        </w:tc>
        <w:tc>
          <w:tcPr>
            <w:tcW w:w="2092" w:type="dxa"/>
            <w:vAlign w:val="center"/>
          </w:tcPr>
          <w:p w:rsidR="00AA4C1A" w:rsidRPr="00AA4C1A" w:rsidRDefault="007D1A22" w:rsidP="00752E45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</w:tr>
      <w:tr w:rsidR="00AA4C1A" w:rsidRPr="00AA4C1A" w:rsidTr="00AA4C1A">
        <w:tc>
          <w:tcPr>
            <w:tcW w:w="2977" w:type="dxa"/>
          </w:tcPr>
          <w:p w:rsidR="00AA4C1A" w:rsidRPr="00AA4C1A" w:rsidRDefault="00AA4C1A" w:rsidP="00752E45">
            <w:pPr>
              <w:contextualSpacing/>
              <w:rPr>
                <w:sz w:val="24"/>
                <w:szCs w:val="24"/>
              </w:rPr>
            </w:pPr>
            <w:r w:rsidRPr="00AA4C1A">
              <w:rPr>
                <w:sz w:val="24"/>
                <w:szCs w:val="24"/>
              </w:rPr>
              <w:t xml:space="preserve">Частота обновления информации, </w:t>
            </w:r>
            <w:proofErr w:type="gramStart"/>
            <w:r w:rsidRPr="00AA4C1A">
              <w:rPr>
                <w:sz w:val="24"/>
                <w:szCs w:val="24"/>
              </w:rPr>
              <w:t>к</w:t>
            </w:r>
            <w:proofErr w:type="gramEnd"/>
            <w:r w:rsidRPr="00AA4C1A">
              <w:rPr>
                <w:sz w:val="24"/>
                <w:szCs w:val="24"/>
              </w:rPr>
              <w:t>/с</w:t>
            </w:r>
          </w:p>
        </w:tc>
        <w:tc>
          <w:tcPr>
            <w:tcW w:w="1985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AA4C1A">
              <w:rPr>
                <w:sz w:val="24"/>
                <w:szCs w:val="24"/>
                <w:lang w:val="en-US"/>
              </w:rPr>
              <w:t>&lt;1</w:t>
            </w:r>
          </w:p>
        </w:tc>
        <w:tc>
          <w:tcPr>
            <w:tcW w:w="2409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AA4C1A">
              <w:rPr>
                <w:sz w:val="24"/>
                <w:szCs w:val="24"/>
                <w:lang w:val="en-US"/>
              </w:rPr>
              <w:t>&lt;4</w:t>
            </w:r>
          </w:p>
        </w:tc>
        <w:tc>
          <w:tcPr>
            <w:tcW w:w="2092" w:type="dxa"/>
            <w:vAlign w:val="center"/>
          </w:tcPr>
          <w:p w:rsidR="00AA4C1A" w:rsidRPr="00AA4C1A" w:rsidRDefault="00AA4C1A" w:rsidP="00752E45">
            <w:pPr>
              <w:contextualSpacing/>
              <w:jc w:val="center"/>
              <w:rPr>
                <w:sz w:val="24"/>
                <w:szCs w:val="24"/>
                <w:lang w:val="en-US"/>
              </w:rPr>
            </w:pPr>
            <w:r w:rsidRPr="00AA4C1A">
              <w:rPr>
                <w:sz w:val="24"/>
                <w:szCs w:val="24"/>
                <w:lang w:val="en-US"/>
              </w:rPr>
              <w:t>&gt;10</w:t>
            </w:r>
          </w:p>
        </w:tc>
      </w:tr>
    </w:tbl>
    <w:p w:rsidR="008765EB" w:rsidRDefault="008765EB" w:rsidP="00752E45">
      <w:pPr>
        <w:spacing w:before="240" w:line="360" w:lineRule="auto"/>
        <w:ind w:firstLine="709"/>
        <w:contextualSpacing/>
        <w:jc w:val="both"/>
        <w:rPr>
          <w:rFonts w:cs="Times New Roman"/>
          <w:color w:val="000000"/>
          <w:szCs w:val="28"/>
          <w:lang w:eastAsia="en-US"/>
        </w:rPr>
      </w:pPr>
    </w:p>
    <w:p w:rsidR="00AA4C1A" w:rsidRPr="00AA4C1A" w:rsidRDefault="00AA4C1A" w:rsidP="00752E45">
      <w:pPr>
        <w:spacing w:before="240" w:line="360" w:lineRule="auto"/>
        <w:ind w:firstLine="709"/>
        <w:contextualSpacing/>
        <w:jc w:val="both"/>
        <w:rPr>
          <w:rFonts w:cs="Times New Roman"/>
          <w:color w:val="000000"/>
          <w:szCs w:val="28"/>
          <w:lang w:eastAsia="en-US"/>
        </w:rPr>
      </w:pPr>
      <w:r w:rsidRPr="00AA4C1A">
        <w:rPr>
          <w:rFonts w:cs="Times New Roman"/>
          <w:color w:val="000000"/>
          <w:szCs w:val="28"/>
          <w:lang w:eastAsia="en-US"/>
        </w:rPr>
        <w:t xml:space="preserve">По результатам расчета, можем видеть, что энергетика спектральных компонент, приходящих на приемник в предлагаемой ЛСС со спектральным кодированием импульсов, обеспечивают эффективную работу системы со скоростью обновления информации – больше 10 </w:t>
      </w:r>
      <w:proofErr w:type="gramStart"/>
      <w:r w:rsidRPr="00AA4C1A">
        <w:rPr>
          <w:rFonts w:cs="Times New Roman"/>
          <w:color w:val="000000"/>
          <w:szCs w:val="28"/>
          <w:lang w:eastAsia="en-US"/>
        </w:rPr>
        <w:t>к</w:t>
      </w:r>
      <w:proofErr w:type="gramEnd"/>
      <w:r w:rsidRPr="00AA4C1A">
        <w:rPr>
          <w:rFonts w:cs="Times New Roman"/>
          <w:color w:val="000000"/>
          <w:szCs w:val="28"/>
          <w:lang w:eastAsia="en-US"/>
        </w:rPr>
        <w:t>/с и детектирование отраженного сигнала с SNR порядка 24.</w:t>
      </w:r>
    </w:p>
    <w:p w:rsidR="00314B9D" w:rsidRDefault="00314B9D" w:rsidP="00752E45">
      <w:pPr>
        <w:spacing w:line="360" w:lineRule="auto"/>
        <w:ind w:firstLine="709"/>
        <w:rPr>
          <w:rFonts w:cs="Times New Roman"/>
          <w:szCs w:val="28"/>
        </w:rPr>
      </w:pPr>
    </w:p>
    <w:p w:rsidR="00314B9D" w:rsidRDefault="00314B9D" w:rsidP="00752E45">
      <w:pPr>
        <w:spacing w:line="360" w:lineRule="auto"/>
        <w:ind w:firstLine="709"/>
        <w:rPr>
          <w:rFonts w:cs="Times New Roman"/>
          <w:szCs w:val="28"/>
        </w:rPr>
      </w:pPr>
    </w:p>
    <w:p w:rsidR="007D1A22" w:rsidRPr="00314B9D" w:rsidRDefault="007D1A22" w:rsidP="00752E45">
      <w:pPr>
        <w:spacing w:line="360" w:lineRule="auto"/>
        <w:ind w:firstLine="709"/>
        <w:rPr>
          <w:rFonts w:cs="Times New Roman"/>
          <w:szCs w:val="28"/>
        </w:rPr>
      </w:pPr>
    </w:p>
    <w:p w:rsidR="00D0623C" w:rsidRDefault="00D0623C" w:rsidP="00752E45">
      <w:pPr>
        <w:pStyle w:val="1"/>
        <w:spacing w:after="0" w:line="360" w:lineRule="auto"/>
        <w:ind w:firstLine="709"/>
        <w:jc w:val="both"/>
        <w:rPr>
          <w:szCs w:val="28"/>
        </w:rPr>
      </w:pPr>
      <w:bookmarkStart w:id="23" w:name="_Toc10737272"/>
      <w:bookmarkStart w:id="24" w:name="_Toc10797408"/>
      <w:bookmarkStart w:id="25" w:name="_Toc12125453"/>
      <w:r w:rsidRPr="00C64350">
        <w:rPr>
          <w:szCs w:val="28"/>
        </w:rPr>
        <w:lastRenderedPageBreak/>
        <w:t>2</w:t>
      </w:r>
      <w:r w:rsidRPr="00C64350">
        <w:rPr>
          <w:szCs w:val="28"/>
        </w:rPr>
        <w:tab/>
      </w:r>
      <w:bookmarkEnd w:id="23"/>
      <w:bookmarkEnd w:id="24"/>
      <w:r w:rsidR="00B50E98">
        <w:rPr>
          <w:szCs w:val="28"/>
        </w:rPr>
        <w:t xml:space="preserve">Разработка структурной схемы предлагаемого </w:t>
      </w:r>
      <w:r w:rsidR="00752E45">
        <w:rPr>
          <w:szCs w:val="28"/>
        </w:rPr>
        <w:t>устройства</w:t>
      </w:r>
      <w:bookmarkEnd w:id="25"/>
    </w:p>
    <w:p w:rsidR="007D1A22" w:rsidRPr="007D1A22" w:rsidRDefault="007D1A22" w:rsidP="007D1A22">
      <w:pPr>
        <w:spacing w:after="200"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7D1A22">
        <w:rPr>
          <w:rFonts w:cs="Times New Roman"/>
          <w:szCs w:val="28"/>
          <w:lang w:eastAsia="en-US"/>
        </w:rPr>
        <w:t>Как уже было сказано, в диапазоне 1.5 мкм предложенный способ спектрального кодирования импульсов может быть реализован с использованием технологии спектрального уплотнения каналов (DWDM), в которой импульсы разной длины волны посредством мультиплексора суммируются в зондирующие импульсы. Структурная схема такой сист</w:t>
      </w:r>
      <w:r>
        <w:rPr>
          <w:rFonts w:cs="Times New Roman"/>
          <w:szCs w:val="28"/>
          <w:lang w:eastAsia="en-US"/>
        </w:rPr>
        <w:t>емы приведена на рисунке 5</w:t>
      </w:r>
      <w:r w:rsidRPr="007D1A22">
        <w:rPr>
          <w:rFonts w:cs="Times New Roman"/>
          <w:szCs w:val="28"/>
          <w:lang w:eastAsia="en-US"/>
        </w:rPr>
        <w:t>.</w:t>
      </w:r>
    </w:p>
    <w:p w:rsidR="007D1A22" w:rsidRPr="007D1A22" w:rsidRDefault="007D1A22" w:rsidP="007D1A22">
      <w:pPr>
        <w:spacing w:after="200" w:line="360" w:lineRule="auto"/>
        <w:contextualSpacing/>
        <w:jc w:val="both"/>
        <w:rPr>
          <w:rFonts w:cs="Times New Roman"/>
          <w:szCs w:val="28"/>
          <w:lang w:eastAsia="en-US"/>
        </w:rPr>
      </w:pPr>
    </w:p>
    <w:tbl>
      <w:tblPr>
        <w:tblStyle w:val="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7D1A22" w:rsidRPr="007D1A22" w:rsidTr="00F73530">
        <w:trPr>
          <w:cantSplit/>
        </w:trPr>
        <w:tc>
          <w:tcPr>
            <w:tcW w:w="9571" w:type="dxa"/>
          </w:tcPr>
          <w:p w:rsidR="007D1A22" w:rsidRPr="007D1A22" w:rsidRDefault="007D1A22" w:rsidP="007D1A22">
            <w:pPr>
              <w:spacing w:after="200" w:line="360" w:lineRule="auto"/>
              <w:jc w:val="both"/>
              <w:rPr>
                <w:szCs w:val="28"/>
              </w:rPr>
            </w:pPr>
            <w:r w:rsidRPr="007D1A22">
              <w:rPr>
                <w:noProof/>
                <w:szCs w:val="28"/>
              </w:rPr>
              <w:drawing>
                <wp:inline distT="0" distB="0" distL="0" distR="0" wp14:anchorId="62EC2D31" wp14:editId="198E8DDD">
                  <wp:extent cx="5705475" cy="3429000"/>
                  <wp:effectExtent l="0" t="0" r="9525" b="0"/>
                  <wp:docPr id="8" name="Рисунок 8" descr="H:\Диплом\3_Предзащита\Схема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:\Диплом\3_Предзащита\Схема 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26" r="2217" b="9187"/>
                          <a:stretch/>
                        </pic:blipFill>
                        <pic:spPr bwMode="auto">
                          <a:xfrm>
                            <a:off x="0" y="0"/>
                            <a:ext cx="5755433" cy="3459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1A22" w:rsidRPr="007D1A22" w:rsidTr="00F73530">
        <w:trPr>
          <w:cantSplit/>
        </w:trPr>
        <w:tc>
          <w:tcPr>
            <w:tcW w:w="9571" w:type="dxa"/>
          </w:tcPr>
          <w:p w:rsidR="007D1A22" w:rsidRPr="007D1A22" w:rsidRDefault="007D1A22" w:rsidP="007D1A22">
            <w:pPr>
              <w:spacing w:after="200"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Рисунок 5</w:t>
            </w:r>
            <w:r w:rsidRPr="007D1A22">
              <w:rPr>
                <w:szCs w:val="28"/>
              </w:rPr>
              <w:t xml:space="preserve"> – Структурная схема ЛСС со спектральным кодированием импульсов</w:t>
            </w:r>
          </w:p>
        </w:tc>
      </w:tr>
    </w:tbl>
    <w:p w:rsidR="00F73530" w:rsidRDefault="007D1A22" w:rsidP="007D1A22">
      <w:pPr>
        <w:spacing w:after="200"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7D1A22">
        <w:rPr>
          <w:rFonts w:cs="Times New Roman"/>
          <w:szCs w:val="28"/>
          <w:lang w:eastAsia="en-US"/>
        </w:rPr>
        <w:t xml:space="preserve">Суммарный зондирующий импульс из мультиплексора поступает на волоконно-оптический усилитель. Усиленные импульсы отправляются на волоконно-оптический </w:t>
      </w:r>
      <w:proofErr w:type="spellStart"/>
      <w:r w:rsidRPr="007D1A22">
        <w:rPr>
          <w:rFonts w:cs="Times New Roman"/>
          <w:szCs w:val="28"/>
          <w:lang w:eastAsia="en-US"/>
        </w:rPr>
        <w:t>циркулятор</w:t>
      </w:r>
      <w:proofErr w:type="spellEnd"/>
      <w:r w:rsidRPr="007D1A22">
        <w:rPr>
          <w:rFonts w:cs="Times New Roman"/>
          <w:szCs w:val="28"/>
          <w:lang w:eastAsia="en-US"/>
        </w:rPr>
        <w:t xml:space="preserve">, который выполняет функцию разделителя передающего и приемного тракта. Далее зондирующие импульсы поступают на приемо-передающий сканирующий узел, обеспечивающий построчное сканирование объекта прямоугольным кадром. Отраженный от объекта сигнал улавливается </w:t>
      </w:r>
      <w:r w:rsidRPr="007D1A22">
        <w:rPr>
          <w:rFonts w:cs="Times New Roman"/>
          <w:szCs w:val="28"/>
          <w:lang w:eastAsia="en-US"/>
        </w:rPr>
        <w:lastRenderedPageBreak/>
        <w:t xml:space="preserve">приемо-передающим сканирующим узлом и, с помощью </w:t>
      </w:r>
      <w:proofErr w:type="spellStart"/>
      <w:r w:rsidRPr="007D1A22">
        <w:rPr>
          <w:rFonts w:cs="Times New Roman"/>
          <w:szCs w:val="28"/>
          <w:lang w:eastAsia="en-US"/>
        </w:rPr>
        <w:t>циркулятора</w:t>
      </w:r>
      <w:proofErr w:type="spellEnd"/>
      <w:r w:rsidRPr="007D1A22">
        <w:rPr>
          <w:rFonts w:cs="Times New Roman"/>
          <w:szCs w:val="28"/>
          <w:lang w:eastAsia="en-US"/>
        </w:rPr>
        <w:t xml:space="preserve">, передается на </w:t>
      </w:r>
      <w:proofErr w:type="spellStart"/>
      <w:r w:rsidRPr="007D1A22">
        <w:rPr>
          <w:rFonts w:cs="Times New Roman"/>
          <w:szCs w:val="28"/>
          <w:lang w:eastAsia="en-US"/>
        </w:rPr>
        <w:t>демультиплексор</w:t>
      </w:r>
      <w:proofErr w:type="spellEnd"/>
      <w:r w:rsidRPr="007D1A22">
        <w:rPr>
          <w:rFonts w:cs="Times New Roman"/>
          <w:szCs w:val="28"/>
          <w:lang w:eastAsia="en-US"/>
        </w:rPr>
        <w:t>, где разделяется по длинам волн и отправляется на соответствующие фотоприемники.</w:t>
      </w:r>
    </w:p>
    <w:p w:rsidR="00F73530" w:rsidRDefault="00F73530">
      <w:pPr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br w:type="page"/>
      </w:r>
    </w:p>
    <w:p w:rsidR="007B5115" w:rsidRDefault="002F34EB" w:rsidP="00752E45">
      <w:pPr>
        <w:pStyle w:val="1"/>
        <w:spacing w:after="0" w:line="360" w:lineRule="auto"/>
        <w:ind w:firstLine="709"/>
        <w:jc w:val="both"/>
        <w:rPr>
          <w:szCs w:val="28"/>
        </w:rPr>
      </w:pPr>
      <w:bookmarkStart w:id="26" w:name="_Toc10737273"/>
      <w:bookmarkStart w:id="27" w:name="_Toc10797409"/>
      <w:bookmarkStart w:id="28" w:name="_Toc12125454"/>
      <w:bookmarkStart w:id="29" w:name="_Toc534921422"/>
      <w:bookmarkStart w:id="30" w:name="_Toc534922872"/>
      <w:bookmarkStart w:id="31" w:name="_Toc534922993"/>
      <w:r w:rsidRPr="00C64350">
        <w:rPr>
          <w:szCs w:val="28"/>
        </w:rPr>
        <w:lastRenderedPageBreak/>
        <w:t>3</w:t>
      </w:r>
      <w:r w:rsidRPr="00C64350">
        <w:rPr>
          <w:szCs w:val="28"/>
        </w:rPr>
        <w:tab/>
      </w:r>
      <w:bookmarkEnd w:id="26"/>
      <w:bookmarkEnd w:id="27"/>
      <w:r w:rsidR="0033658F">
        <w:rPr>
          <w:szCs w:val="28"/>
        </w:rPr>
        <w:t>Подбор</w:t>
      </w:r>
      <w:r w:rsidR="00B50E98">
        <w:rPr>
          <w:szCs w:val="28"/>
        </w:rPr>
        <w:t xml:space="preserve"> </w:t>
      </w:r>
      <w:r w:rsidR="0033658F">
        <w:rPr>
          <w:szCs w:val="28"/>
        </w:rPr>
        <w:t>компонентов для предложенной системы</w:t>
      </w:r>
      <w:bookmarkEnd w:id="28"/>
    </w:p>
    <w:p w:rsidR="0033658F" w:rsidRPr="0033658F" w:rsidRDefault="0033658F" w:rsidP="0033658F"/>
    <w:p w:rsidR="0033658F" w:rsidRPr="0033658F" w:rsidRDefault="0033658F" w:rsidP="0033658F">
      <w:pPr>
        <w:keepNext/>
        <w:keepLines/>
        <w:spacing w:after="200" w:line="360" w:lineRule="auto"/>
        <w:ind w:firstLine="709"/>
        <w:jc w:val="both"/>
        <w:outlineLvl w:val="1"/>
        <w:rPr>
          <w:rFonts w:eastAsia="Times New Roman" w:cs="Times New Roman"/>
          <w:b/>
          <w:bCs/>
          <w:color w:val="000000"/>
          <w:szCs w:val="26"/>
          <w:lang w:eastAsia="en-US"/>
        </w:rPr>
      </w:pPr>
      <w:bookmarkStart w:id="32" w:name="_Toc11731257"/>
      <w:bookmarkStart w:id="33" w:name="_Toc12125455"/>
      <w:bookmarkEnd w:id="29"/>
      <w:bookmarkEnd w:id="30"/>
      <w:bookmarkEnd w:id="31"/>
      <w:r w:rsidRPr="0033658F">
        <w:rPr>
          <w:rFonts w:eastAsia="Times New Roman" w:cs="Times New Roman"/>
          <w:b/>
          <w:bCs/>
          <w:color w:val="000000"/>
          <w:szCs w:val="26"/>
          <w:lang w:eastAsia="en-US"/>
        </w:rPr>
        <w:t>3.</w:t>
      </w:r>
      <w:r w:rsidR="000879E5">
        <w:rPr>
          <w:rFonts w:eastAsia="Times New Roman" w:cs="Times New Roman"/>
          <w:b/>
          <w:bCs/>
          <w:color w:val="000000"/>
          <w:szCs w:val="26"/>
          <w:lang w:eastAsia="en-US"/>
        </w:rPr>
        <w:t>1</w:t>
      </w:r>
      <w:r w:rsidRPr="0033658F">
        <w:rPr>
          <w:rFonts w:eastAsia="Times New Roman" w:cs="Times New Roman"/>
          <w:b/>
          <w:bCs/>
          <w:color w:val="000000"/>
          <w:szCs w:val="26"/>
          <w:lang w:eastAsia="en-US"/>
        </w:rPr>
        <w:tab/>
        <w:t>Подбор коммерчески доступных компонентов для предложенной системы</w:t>
      </w:r>
      <w:bookmarkEnd w:id="32"/>
      <w:bookmarkEnd w:id="33"/>
    </w:p>
    <w:p w:rsidR="0033658F" w:rsidRPr="0033658F" w:rsidRDefault="0033658F" w:rsidP="0033658F">
      <w:pPr>
        <w:spacing w:after="200" w:line="360" w:lineRule="auto"/>
        <w:ind w:firstLine="709"/>
        <w:contextualSpacing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>Приведенная схема легко может быть построена на коммерчески доступных оптических компонентах. Необходимо отметить, что внедрение импульсно-спектрального кодирования осуществляется только на программно-алгоритмическом уровне и не влечет принципиального изменения схемотехнических решений. Тем не менее, в следующих подразделах настоящей работы приведен подбор некоторой элементной базы, применимой для реализации предлагаемой системы.</w:t>
      </w:r>
    </w:p>
    <w:p w:rsidR="0033658F" w:rsidRPr="0033658F" w:rsidRDefault="000879E5" w:rsidP="0033658F">
      <w:pPr>
        <w:keepNext/>
        <w:keepLines/>
        <w:spacing w:before="100" w:beforeAutospacing="1" w:after="200"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2"/>
          <w:lang w:eastAsia="en-US"/>
        </w:rPr>
      </w:pPr>
      <w:bookmarkStart w:id="34" w:name="_Toc11731258"/>
      <w:bookmarkStart w:id="35" w:name="_Toc12125456"/>
      <w:r>
        <w:rPr>
          <w:rFonts w:eastAsia="Times New Roman" w:cs="Times New Roman"/>
          <w:b/>
          <w:bCs/>
          <w:color w:val="000000"/>
          <w:szCs w:val="22"/>
          <w:lang w:eastAsia="en-US"/>
        </w:rPr>
        <w:t>3.1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.1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ab/>
        <w:t>Лазерные источники</w:t>
      </w:r>
      <w:bookmarkEnd w:id="34"/>
      <w:bookmarkEnd w:id="35"/>
    </w:p>
    <w:p w:rsidR="0033658F" w:rsidRPr="0033658F" w:rsidRDefault="0033658F" w:rsidP="0033658F">
      <w:pPr>
        <w:spacing w:after="200"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 xml:space="preserve">По исходным данным требуемая длина волны лазерных источников в предлагаемой лазерной сканирующей системе должна лежать в районе 1,5 мкм. Анализ рынка показал, что наиболее эффективным будет применение лазерных диодов серии 1754С компании </w:t>
      </w:r>
      <w:proofErr w:type="spellStart"/>
      <w:r w:rsidRPr="0033658F">
        <w:rPr>
          <w:rFonts w:cs="Times New Roman"/>
          <w:szCs w:val="28"/>
          <w:lang w:eastAsia="en-US"/>
        </w:rPr>
        <w:t>Emcore</w:t>
      </w:r>
      <w:proofErr w:type="spellEnd"/>
      <w:r w:rsidRPr="0033658F">
        <w:rPr>
          <w:rFonts w:cs="Times New Roman"/>
          <w:szCs w:val="28"/>
          <w:lang w:eastAsia="en-US"/>
        </w:rPr>
        <w:t>, DWDM, с распределенной обратной связью – DFB (</w:t>
      </w:r>
      <w:proofErr w:type="spellStart"/>
      <w:r w:rsidRPr="0033658F">
        <w:rPr>
          <w:rFonts w:cs="Times New Roman"/>
          <w:szCs w:val="28"/>
          <w:lang w:eastAsia="en-US"/>
        </w:rPr>
        <w:t>Distributed</w:t>
      </w:r>
      <w:proofErr w:type="spellEnd"/>
      <w:r w:rsidRPr="0033658F">
        <w:rPr>
          <w:rFonts w:cs="Times New Roman"/>
          <w:szCs w:val="28"/>
          <w:lang w:eastAsia="en-US"/>
        </w:rPr>
        <w:t xml:space="preserve"> </w:t>
      </w:r>
      <w:proofErr w:type="spellStart"/>
      <w:r w:rsidRPr="0033658F">
        <w:rPr>
          <w:rFonts w:cs="Times New Roman"/>
          <w:szCs w:val="28"/>
          <w:lang w:eastAsia="en-US"/>
        </w:rPr>
        <w:t>Feed</w:t>
      </w:r>
      <w:proofErr w:type="spellEnd"/>
      <w:r w:rsidRPr="0033658F">
        <w:rPr>
          <w:rFonts w:cs="Times New Roman"/>
          <w:szCs w:val="28"/>
          <w:lang w:eastAsia="en-US"/>
        </w:rPr>
        <w:t xml:space="preserve"> </w:t>
      </w:r>
      <w:proofErr w:type="spellStart"/>
      <w:r w:rsidRPr="0033658F">
        <w:rPr>
          <w:rFonts w:cs="Times New Roman"/>
          <w:szCs w:val="28"/>
          <w:lang w:eastAsia="en-US"/>
        </w:rPr>
        <w:t>Back</w:t>
      </w:r>
      <w:proofErr w:type="spellEnd"/>
      <w:r w:rsidRPr="0033658F">
        <w:rPr>
          <w:rFonts w:cs="Times New Roman"/>
          <w:szCs w:val="28"/>
          <w:lang w:eastAsia="en-US"/>
        </w:rPr>
        <w:t>). Технические характеристики этих лазеров представлены в таблице 17 [16].</w:t>
      </w:r>
    </w:p>
    <w:p w:rsidR="0033658F" w:rsidRPr="0033658F" w:rsidRDefault="0033658F" w:rsidP="0033658F">
      <w:pPr>
        <w:spacing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t>Таблица 9</w:t>
      </w:r>
      <w:r w:rsidRPr="0033658F">
        <w:rPr>
          <w:rFonts w:cs="Times New Roman"/>
          <w:szCs w:val="28"/>
          <w:lang w:eastAsia="en-US"/>
        </w:rPr>
        <w:t xml:space="preserve"> – Технические характеристики лазерных диодов 1754С</w:t>
      </w:r>
    </w:p>
    <w:tbl>
      <w:tblPr>
        <w:tblW w:w="9371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536"/>
        <w:gridCol w:w="2835"/>
      </w:tblGrid>
      <w:tr w:rsidR="0033658F" w:rsidRPr="0033658F" w:rsidTr="000E3D75">
        <w:trPr>
          <w:trHeight w:val="200"/>
        </w:trPr>
        <w:tc>
          <w:tcPr>
            <w:tcW w:w="6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Параметр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Значение</w:t>
            </w:r>
          </w:p>
        </w:tc>
      </w:tr>
      <w:tr w:rsidR="0033658F" w:rsidRPr="0033658F" w:rsidTr="000E3D75">
        <w:trPr>
          <w:trHeight w:val="200"/>
        </w:trPr>
        <w:tc>
          <w:tcPr>
            <w:tcW w:w="6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Диапазон длин волн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1525 - 1564 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нм</w:t>
            </w:r>
            <w:proofErr w:type="spellEnd"/>
          </w:p>
        </w:tc>
      </w:tr>
      <w:tr w:rsidR="0033658F" w:rsidRPr="0033658F" w:rsidTr="000E3D75">
        <w:trPr>
          <w:trHeight w:val="380"/>
        </w:trPr>
        <w:tc>
          <w:tcPr>
            <w:tcW w:w="6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Выходная оптическая мощность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6 - 16 мВт</w:t>
            </w:r>
          </w:p>
        </w:tc>
      </w:tr>
      <w:tr w:rsidR="0033658F" w:rsidRPr="0033658F" w:rsidTr="000E3D75">
        <w:trPr>
          <w:trHeight w:val="200"/>
        </w:trPr>
        <w:tc>
          <w:tcPr>
            <w:tcW w:w="6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Рабочий ток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150 мА</w:t>
            </w:r>
          </w:p>
        </w:tc>
      </w:tr>
      <w:tr w:rsidR="0033658F" w:rsidRPr="0033658F" w:rsidTr="000E3D75">
        <w:trPr>
          <w:trHeight w:val="380"/>
        </w:trPr>
        <w:tc>
          <w:tcPr>
            <w:tcW w:w="6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Частотный диапазон прямого канала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от 5 до 2700 МГц</w:t>
            </w:r>
          </w:p>
        </w:tc>
      </w:tr>
      <w:tr w:rsidR="0033658F" w:rsidRPr="0033658F" w:rsidTr="000E3D75">
        <w:trPr>
          <w:trHeight w:val="200"/>
        </w:trPr>
        <w:tc>
          <w:tcPr>
            <w:tcW w:w="6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Температурный диапазон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от -40 до +85</w:t>
            </w:r>
            <w:proofErr w:type="gramStart"/>
            <w:r w:rsidRPr="0033658F">
              <w:rPr>
                <w:rFonts w:cs="Times New Roman"/>
                <w:szCs w:val="28"/>
                <w:lang w:eastAsia="en-US"/>
              </w:rPr>
              <w:t xml:space="preserve"> С</w:t>
            </w:r>
            <w:proofErr w:type="gramEnd"/>
          </w:p>
        </w:tc>
      </w:tr>
    </w:tbl>
    <w:p w:rsidR="0033658F" w:rsidRPr="0033658F" w:rsidRDefault="0033658F" w:rsidP="0033658F">
      <w:pPr>
        <w:spacing w:before="100" w:beforeAutospacing="1" w:after="200" w:line="360" w:lineRule="auto"/>
        <w:ind w:firstLine="709"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>Внешний вид лазерных диодов серии 1754С</w:t>
      </w:r>
      <w:r>
        <w:rPr>
          <w:rFonts w:cs="Times New Roman"/>
          <w:szCs w:val="28"/>
          <w:lang w:eastAsia="en-US"/>
        </w:rPr>
        <w:t xml:space="preserve"> представлен на рисунке 6</w:t>
      </w:r>
      <w:r w:rsidRPr="0033658F">
        <w:rPr>
          <w:rFonts w:cs="Times New Roman"/>
          <w:szCs w:val="28"/>
          <w:lang w:eastAsia="en-US"/>
        </w:rPr>
        <w:t>.</w:t>
      </w:r>
    </w:p>
    <w:tbl>
      <w:tblPr>
        <w:tblStyle w:val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spacing w:after="200" w:line="360" w:lineRule="auto"/>
              <w:jc w:val="center"/>
              <w:rPr>
                <w:szCs w:val="28"/>
              </w:rPr>
            </w:pPr>
            <w:r w:rsidRPr="0033658F">
              <w:rPr>
                <w:noProof/>
                <w:szCs w:val="28"/>
              </w:rPr>
              <w:lastRenderedPageBreak/>
              <w:drawing>
                <wp:inline distT="0" distB="0" distL="0" distR="0" wp14:anchorId="52BA90DD" wp14:editId="5A545144">
                  <wp:extent cx="3908016" cy="2033752"/>
                  <wp:effectExtent l="0" t="0" r="0" b="508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5492" cy="20428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spacing w:after="200"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Рисунок 6</w:t>
            </w:r>
            <w:r w:rsidRPr="0033658F">
              <w:rPr>
                <w:szCs w:val="28"/>
              </w:rPr>
              <w:t xml:space="preserve"> – Внешний вид лазерного диода серии 1754С</w:t>
            </w:r>
          </w:p>
        </w:tc>
      </w:tr>
    </w:tbl>
    <w:p w:rsidR="0033658F" w:rsidRPr="0033658F" w:rsidRDefault="0033658F" w:rsidP="0033658F">
      <w:pPr>
        <w:spacing w:after="200"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8"/>
          <w:lang w:eastAsia="en-US"/>
        </w:rPr>
        <w:t>Особого внимания заслуживает диапазон длин волн этих лазеров, который лежит в рамках 100 ГГц (</w:t>
      </w:r>
      <w:r w:rsidRPr="0033658F">
        <w:rPr>
          <w:rFonts w:cs="Times New Roman"/>
          <w:szCs w:val="22"/>
          <w:lang w:eastAsia="en-US"/>
        </w:rPr>
        <w:t>C-</w:t>
      </w:r>
      <w:proofErr w:type="spellStart"/>
      <w:r w:rsidRPr="0033658F">
        <w:rPr>
          <w:rFonts w:cs="Times New Roman"/>
          <w:szCs w:val="22"/>
          <w:lang w:eastAsia="en-US"/>
        </w:rPr>
        <w:t>Band</w:t>
      </w:r>
      <w:proofErr w:type="spellEnd"/>
      <w:r w:rsidRPr="0033658F">
        <w:rPr>
          <w:rFonts w:cs="Times New Roman"/>
          <w:szCs w:val="22"/>
          <w:lang w:eastAsia="en-US"/>
        </w:rPr>
        <w:t xml:space="preserve">) </w:t>
      </w:r>
      <w:r w:rsidRPr="0033658F">
        <w:rPr>
          <w:rFonts w:cs="Times New Roman"/>
          <w:szCs w:val="28"/>
          <w:lang w:eastAsia="en-US"/>
        </w:rPr>
        <w:t>сетки</w:t>
      </w:r>
      <w:r w:rsidRPr="0033658F">
        <w:rPr>
          <w:rFonts w:cs="Times New Roman"/>
          <w:szCs w:val="22"/>
          <w:lang w:eastAsia="en-US"/>
        </w:rPr>
        <w:t xml:space="preserve"> длин волн Международного Телекоммуникационного Союза (ITU GRID), используемой в DWDM. Полный список длин волн 100 ГГц сетки приведен в приложении к настоящей работе. Разница между двумя длинами волн С-диапазона определяется фиксированным расстоянием (от 0,7 до 1 </w:t>
      </w:r>
      <w:proofErr w:type="spellStart"/>
      <w:r w:rsidRPr="0033658F">
        <w:rPr>
          <w:rFonts w:cs="Times New Roman"/>
          <w:szCs w:val="22"/>
          <w:lang w:eastAsia="en-US"/>
        </w:rPr>
        <w:t>нм</w:t>
      </w:r>
      <w:proofErr w:type="spellEnd"/>
      <w:r w:rsidRPr="0033658F">
        <w:rPr>
          <w:rFonts w:cs="Times New Roman"/>
          <w:szCs w:val="22"/>
          <w:lang w:eastAsia="en-US"/>
        </w:rPr>
        <w:t>) между каналами согласно рекомендациям ITU GRID.</w:t>
      </w:r>
    </w:p>
    <w:p w:rsidR="0033658F" w:rsidRPr="0033658F" w:rsidRDefault="0033658F" w:rsidP="0033658F">
      <w:pPr>
        <w:spacing w:after="200"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2"/>
          <w:lang w:eastAsia="en-US"/>
        </w:rPr>
        <w:t xml:space="preserve">Выбор длин волн в каждом конкретном случае обусловлен параметрами усилителя, пропусканием атмосферы и т.д. Поскольку применяемый в системе усилитель выполнен на оптоволокне </w:t>
      </w:r>
      <w:proofErr w:type="gramStart"/>
      <w:r w:rsidRPr="0033658F">
        <w:rPr>
          <w:rFonts w:cs="Times New Roman"/>
          <w:szCs w:val="22"/>
          <w:lang w:eastAsia="en-US"/>
        </w:rPr>
        <w:t>легированным</w:t>
      </w:r>
      <w:proofErr w:type="gramEnd"/>
      <w:r w:rsidRPr="0033658F">
        <w:rPr>
          <w:rFonts w:cs="Times New Roman"/>
          <w:szCs w:val="22"/>
          <w:lang w:eastAsia="en-US"/>
        </w:rPr>
        <w:t xml:space="preserve"> ионами эрбия и иттербия, то его спектр усиления определяет выбор длин волн и выходную энергию вследствие различия коэффициентов усиления для разных длин волн. Другой не маловажный критерий выбора длин волн является оптимальное, точнее минимальное поглощение естественной атмосферой. </w:t>
      </w:r>
    </w:p>
    <w:p w:rsidR="0033658F" w:rsidRPr="0033658F" w:rsidRDefault="0033658F" w:rsidP="0033658F">
      <w:pPr>
        <w:spacing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2"/>
          <w:lang w:eastAsia="en-US"/>
        </w:rPr>
        <w:t xml:space="preserve">Одним из важных параметров лазеров, установленных в системе, является максимально возможная достижимая лазерами частота следования импульсов. При спектральном кодировании зондирующего излучения частота следования импульсов каждого лазера не постоянна и определяется каким-то разбросом значений. Тем не менее, важно знать </w:t>
      </w:r>
      <w:r w:rsidRPr="0033658F">
        <w:rPr>
          <w:rFonts w:cs="Times New Roman"/>
          <w:szCs w:val="22"/>
          <w:lang w:eastAsia="en-US"/>
        </w:rPr>
        <w:lastRenderedPageBreak/>
        <w:t>требования к минимальной необходимой для работы системы частоте следования для оценки возможности применения тех или иных лазерных источников в системе.</w:t>
      </w:r>
    </w:p>
    <w:p w:rsidR="0033658F" w:rsidRPr="0033658F" w:rsidRDefault="0033658F" w:rsidP="0033658F">
      <w:pPr>
        <w:spacing w:after="200" w:line="360" w:lineRule="auto"/>
        <w:ind w:firstLine="709"/>
        <w:jc w:val="both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2"/>
          <w:lang w:eastAsia="en-US"/>
        </w:rPr>
        <w:t xml:space="preserve">Если в системе используется 4 лазерных источника, то по таблице 1 можно выявить, что при следовании подряд 8 комбинаций, в которых один из лазеров имеет ненулевую энергию, минимальная необходимая частота следования импульсов этого лазера должна быть в 8 раз больше частоты следования импульсов в </w:t>
      </w:r>
      <w:proofErr w:type="spellStart"/>
      <w:r w:rsidRPr="0033658F">
        <w:rPr>
          <w:rFonts w:cs="Times New Roman"/>
          <w:szCs w:val="22"/>
          <w:lang w:eastAsia="en-US"/>
        </w:rPr>
        <w:t>однолазерной</w:t>
      </w:r>
      <w:proofErr w:type="spellEnd"/>
      <w:r w:rsidRPr="0033658F">
        <w:rPr>
          <w:rFonts w:cs="Times New Roman"/>
          <w:szCs w:val="22"/>
          <w:lang w:eastAsia="en-US"/>
        </w:rPr>
        <w:t xml:space="preserve"> системе. Например, на дальности 500 м, минимальная необходимая частота следования импульсов каждого лазера должна быть равна 0,3 МГц*8=2,4 МГц.</w:t>
      </w:r>
    </w:p>
    <w:p w:rsidR="0033658F" w:rsidRPr="0033658F" w:rsidRDefault="000879E5" w:rsidP="0033658F">
      <w:pPr>
        <w:keepNext/>
        <w:keepLines/>
        <w:spacing w:before="100" w:beforeAutospacing="1" w:after="200"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8"/>
          <w:lang w:eastAsia="en-US"/>
        </w:rPr>
      </w:pPr>
      <w:bookmarkStart w:id="36" w:name="_Toc11731259"/>
      <w:bookmarkStart w:id="37" w:name="_Toc12125457"/>
      <w:r>
        <w:rPr>
          <w:rFonts w:eastAsia="Times New Roman" w:cs="Times New Roman"/>
          <w:b/>
          <w:bCs/>
          <w:color w:val="000000"/>
          <w:szCs w:val="28"/>
          <w:lang w:eastAsia="en-US"/>
        </w:rPr>
        <w:t>3.1</w:t>
      </w:r>
      <w:r w:rsidR="0033658F" w:rsidRPr="0033658F">
        <w:rPr>
          <w:rFonts w:eastAsia="Times New Roman" w:cs="Times New Roman"/>
          <w:b/>
          <w:bCs/>
          <w:color w:val="000000"/>
          <w:szCs w:val="28"/>
          <w:lang w:eastAsia="en-US"/>
        </w:rPr>
        <w:t>.2</w:t>
      </w:r>
      <w:r w:rsidR="0033658F" w:rsidRPr="0033658F">
        <w:rPr>
          <w:rFonts w:eastAsia="Times New Roman" w:cs="Times New Roman"/>
          <w:b/>
          <w:bCs/>
          <w:color w:val="000000"/>
          <w:szCs w:val="28"/>
          <w:lang w:eastAsia="en-US"/>
        </w:rPr>
        <w:tab/>
        <w:t>Волоконно-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оптический</w:t>
      </w:r>
      <w:r w:rsidR="0033658F" w:rsidRPr="0033658F">
        <w:rPr>
          <w:rFonts w:eastAsia="Times New Roman" w:cs="Times New Roman"/>
          <w:b/>
          <w:bCs/>
          <w:color w:val="000000"/>
          <w:szCs w:val="28"/>
          <w:lang w:eastAsia="en-US"/>
        </w:rPr>
        <w:t xml:space="preserve"> усилитель</w:t>
      </w:r>
      <w:bookmarkEnd w:id="36"/>
      <w:bookmarkEnd w:id="37"/>
    </w:p>
    <w:p w:rsidR="0033658F" w:rsidRPr="0033658F" w:rsidRDefault="0033658F" w:rsidP="0033658F">
      <w:pPr>
        <w:spacing w:after="200"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 xml:space="preserve">Выбор волоконно-оптического усилителя обуславливался диапазонами длин волн, в рамках которого должна работать лазерная сканирующая система. Важным параметром при выборе усилителя также являлась выходная средняя мощность усиления сигнала. </w:t>
      </w:r>
      <w:proofErr w:type="gramStart"/>
      <w:r w:rsidRPr="0033658F">
        <w:rPr>
          <w:rFonts w:cs="Times New Roman"/>
          <w:szCs w:val="28"/>
          <w:lang w:eastAsia="en-US"/>
        </w:rPr>
        <w:t>Наиболее подходящим для предлагаемой ЛСС является эрбиевый волоконно-оптический усилитель CEFA-C-BO-HP компании KEOPSYS</w:t>
      </w:r>
      <w:r w:rsidRPr="0033658F">
        <w:rPr>
          <w:rFonts w:cs="Times New Roman"/>
          <w:szCs w:val="22"/>
          <w:lang w:eastAsia="en-US"/>
        </w:rPr>
        <w:t xml:space="preserve"> </w:t>
      </w:r>
      <w:r w:rsidRPr="0033658F">
        <w:rPr>
          <w:rFonts w:cs="Times New Roman"/>
          <w:szCs w:val="28"/>
          <w:lang w:eastAsia="en-US"/>
        </w:rPr>
        <w:t>(LUMIBIRD) с высокой выходной мощностью.</w:t>
      </w:r>
      <w:proofErr w:type="gramEnd"/>
      <w:r w:rsidRPr="0033658F">
        <w:rPr>
          <w:rFonts w:cs="Times New Roman"/>
          <w:szCs w:val="28"/>
          <w:lang w:eastAsia="en-US"/>
        </w:rPr>
        <w:t xml:space="preserve"> Основные технические параметры выбранного усилителя представлены в таблице 18.</w:t>
      </w:r>
    </w:p>
    <w:p w:rsidR="0033658F" w:rsidRDefault="0033658F" w:rsidP="0033658F">
      <w:pPr>
        <w:spacing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</w:p>
    <w:p w:rsidR="0033658F" w:rsidRPr="0033658F" w:rsidRDefault="0033658F" w:rsidP="0033658F">
      <w:pPr>
        <w:spacing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>
        <w:rPr>
          <w:rFonts w:cs="Times New Roman"/>
          <w:szCs w:val="28"/>
          <w:lang w:eastAsia="en-US"/>
        </w:rPr>
        <w:t>Таблица 10</w:t>
      </w:r>
      <w:r w:rsidRPr="0033658F">
        <w:rPr>
          <w:rFonts w:cs="Times New Roman"/>
          <w:szCs w:val="28"/>
          <w:lang w:eastAsia="en-US"/>
        </w:rPr>
        <w:t xml:space="preserve"> – Основные технические характеристики волоконно-оптического усилителя CEFA-C-BO-HP</w:t>
      </w:r>
    </w:p>
    <w:tbl>
      <w:tblPr>
        <w:tblW w:w="9371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835"/>
        <w:gridCol w:w="4536"/>
      </w:tblGrid>
      <w:tr w:rsidR="0033658F" w:rsidRPr="0033658F" w:rsidTr="000E3D75">
        <w:trPr>
          <w:cantSplit/>
          <w:trHeight w:val="200"/>
        </w:trPr>
        <w:tc>
          <w:tcPr>
            <w:tcW w:w="4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Параметр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Значение</w:t>
            </w:r>
          </w:p>
        </w:tc>
      </w:tr>
      <w:tr w:rsidR="0033658F" w:rsidRPr="0033658F" w:rsidTr="000E3D75">
        <w:trPr>
          <w:cantSplit/>
          <w:trHeight w:val="200"/>
        </w:trPr>
        <w:tc>
          <w:tcPr>
            <w:tcW w:w="4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Диапазон длин волн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1540 - 1565 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нм</w:t>
            </w:r>
            <w:proofErr w:type="spellEnd"/>
            <w:r w:rsidRPr="0033658F">
              <w:rPr>
                <w:rFonts w:cs="Times New Roman"/>
                <w:szCs w:val="28"/>
                <w:lang w:eastAsia="en-US"/>
              </w:rPr>
              <w:t xml:space="preserve"> (C-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band</w:t>
            </w:r>
            <w:proofErr w:type="spellEnd"/>
            <w:r w:rsidRPr="0033658F">
              <w:rPr>
                <w:rFonts w:cs="Times New Roman"/>
                <w:szCs w:val="28"/>
                <w:lang w:eastAsia="en-US"/>
              </w:rPr>
              <w:t>)</w:t>
            </w:r>
          </w:p>
        </w:tc>
      </w:tr>
      <w:tr w:rsidR="0033658F" w:rsidRPr="0033658F" w:rsidTr="000E3D75">
        <w:trPr>
          <w:cantSplit/>
          <w:trHeight w:val="200"/>
        </w:trPr>
        <w:tc>
          <w:tcPr>
            <w:tcW w:w="4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Режим работы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Непрерывный (CW)</w:t>
            </w:r>
          </w:p>
        </w:tc>
      </w:tr>
      <w:tr w:rsidR="0033658F" w:rsidRPr="0033658F" w:rsidTr="000E3D75">
        <w:trPr>
          <w:cantSplit/>
          <w:trHeight w:val="380"/>
        </w:trPr>
        <w:tc>
          <w:tcPr>
            <w:tcW w:w="4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Диапазон входного сигнала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От 5 до 25 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дБм</w:t>
            </w:r>
            <w:proofErr w:type="spellEnd"/>
            <w:r w:rsidRPr="0033658F">
              <w:rPr>
                <w:rFonts w:cs="Times New Roman"/>
                <w:szCs w:val="28"/>
                <w:lang w:eastAsia="en-US"/>
              </w:rPr>
              <w:t xml:space="preserve"> </w:t>
            </w:r>
          </w:p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(от 3,2 до 316 мВт)</w:t>
            </w:r>
          </w:p>
        </w:tc>
      </w:tr>
      <w:tr w:rsidR="0033658F" w:rsidRPr="0033658F" w:rsidTr="000E3D75">
        <w:trPr>
          <w:cantSplit/>
          <w:trHeight w:val="1054"/>
        </w:trPr>
        <w:tc>
          <w:tcPr>
            <w:tcW w:w="4835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Выходная средняя мощность, 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дБм</w:t>
            </w:r>
            <w:proofErr w:type="spellEnd"/>
          </w:p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(при входном минимуме)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25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27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30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 xml:space="preserve">33 </w:t>
            </w:r>
          </w:p>
        </w:tc>
      </w:tr>
    </w:tbl>
    <w:p w:rsidR="0033658F" w:rsidRPr="0033658F" w:rsidRDefault="0033658F" w:rsidP="0033658F">
      <w:pPr>
        <w:spacing w:after="200" w:line="276" w:lineRule="auto"/>
        <w:jc w:val="both"/>
        <w:rPr>
          <w:rFonts w:cs="Times New Roman"/>
          <w:szCs w:val="22"/>
          <w:lang w:eastAsia="en-US"/>
        </w:rPr>
      </w:pPr>
    </w:p>
    <w:p w:rsidR="0033658F" w:rsidRPr="0033658F" w:rsidRDefault="0033658F" w:rsidP="0033658F">
      <w:pPr>
        <w:spacing w:after="200" w:line="276" w:lineRule="auto"/>
        <w:ind w:firstLine="708"/>
        <w:jc w:val="right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2"/>
          <w:lang w:eastAsia="en-US"/>
        </w:rPr>
        <w:lastRenderedPageBreak/>
        <w:t>Продолжение таблицы 18</w:t>
      </w:r>
    </w:p>
    <w:tbl>
      <w:tblPr>
        <w:tblW w:w="9371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835"/>
        <w:gridCol w:w="4536"/>
      </w:tblGrid>
      <w:tr w:rsidR="0033658F" w:rsidRPr="0033658F" w:rsidTr="000E3D75">
        <w:trPr>
          <w:cantSplit/>
          <w:trHeight w:val="535"/>
        </w:trPr>
        <w:tc>
          <w:tcPr>
            <w:tcW w:w="4835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Параметр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Значение</w:t>
            </w:r>
          </w:p>
        </w:tc>
      </w:tr>
      <w:tr w:rsidR="0033658F" w:rsidRPr="0033658F" w:rsidTr="000E3D75">
        <w:trPr>
          <w:cantSplit/>
          <w:trHeight w:val="1016"/>
        </w:trPr>
        <w:tc>
          <w:tcPr>
            <w:tcW w:w="4835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Выходная средняя мощность, мВт</w:t>
            </w:r>
          </w:p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(при входном минимуме)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316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500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1000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2000</w:t>
            </w:r>
          </w:p>
        </w:tc>
      </w:tr>
      <w:tr w:rsidR="0033658F" w:rsidRPr="0033658F" w:rsidTr="000E3D75">
        <w:trPr>
          <w:cantSplit/>
          <w:trHeight w:val="380"/>
        </w:trPr>
        <w:tc>
          <w:tcPr>
            <w:tcW w:w="4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Потребляемая мощность, </w:t>
            </w:r>
            <w:proofErr w:type="gramStart"/>
            <w:r w:rsidRPr="0033658F">
              <w:rPr>
                <w:rFonts w:cs="Times New Roman"/>
                <w:szCs w:val="28"/>
                <w:lang w:eastAsia="en-US"/>
              </w:rPr>
              <w:t>Вт</w:t>
            </w:r>
            <w:proofErr w:type="gramEnd"/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15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20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30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50</w:t>
            </w:r>
          </w:p>
        </w:tc>
      </w:tr>
    </w:tbl>
    <w:p w:rsidR="0033658F" w:rsidRPr="0033658F" w:rsidRDefault="0033658F" w:rsidP="0033658F">
      <w:pPr>
        <w:spacing w:before="100" w:beforeAutospacing="1" w:line="360" w:lineRule="auto"/>
        <w:ind w:firstLine="708"/>
        <w:contextualSpacing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>Внешний вид волоконно-оптического усилителя CEFA-C-BO-HP</w:t>
      </w:r>
      <w:r>
        <w:rPr>
          <w:rFonts w:cs="Times New Roman"/>
          <w:szCs w:val="28"/>
          <w:lang w:eastAsia="en-US"/>
        </w:rPr>
        <w:t xml:space="preserve"> представлен на рисунке 7</w:t>
      </w:r>
      <w:r w:rsidRPr="0033658F">
        <w:rPr>
          <w:rFonts w:cs="Times New Roman"/>
          <w:szCs w:val="28"/>
          <w:lang w:eastAsia="en-US"/>
        </w:rPr>
        <w:t>.</w:t>
      </w:r>
    </w:p>
    <w:tbl>
      <w:tblPr>
        <w:tblStyle w:val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spacing w:line="360" w:lineRule="auto"/>
              <w:jc w:val="center"/>
              <w:rPr>
                <w:szCs w:val="28"/>
              </w:rPr>
            </w:pPr>
            <w:r w:rsidRPr="0033658F">
              <w:rPr>
                <w:noProof/>
                <w:szCs w:val="28"/>
              </w:rPr>
              <w:drawing>
                <wp:inline distT="0" distB="0" distL="0" distR="0" wp14:anchorId="6FBE7584" wp14:editId="78AF44A8">
                  <wp:extent cx="4628827" cy="2785957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8245" cy="28036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spacing w:after="200"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Рисунок 7</w:t>
            </w:r>
            <w:r w:rsidRPr="0033658F">
              <w:rPr>
                <w:szCs w:val="28"/>
              </w:rPr>
              <w:t xml:space="preserve"> – Внешний вид волоконно-оптического усилителя </w:t>
            </w:r>
            <w:r w:rsidRPr="0033658F">
              <w:rPr>
                <w:szCs w:val="28"/>
              </w:rPr>
              <w:br/>
              <w:t>CEFA-C-BO-HP</w:t>
            </w:r>
          </w:p>
        </w:tc>
      </w:tr>
    </w:tbl>
    <w:p w:rsidR="0033658F" w:rsidRPr="0033658F" w:rsidRDefault="000879E5" w:rsidP="0033658F">
      <w:pPr>
        <w:keepNext/>
        <w:keepLines/>
        <w:spacing w:before="100" w:beforeAutospacing="1" w:after="200"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8"/>
          <w:lang w:eastAsia="en-US"/>
        </w:rPr>
      </w:pPr>
      <w:bookmarkStart w:id="38" w:name="_Toc11731260"/>
      <w:bookmarkStart w:id="39" w:name="_Toc12125458"/>
      <w:r>
        <w:rPr>
          <w:rFonts w:eastAsia="Times New Roman" w:cs="Times New Roman"/>
          <w:b/>
          <w:bCs/>
          <w:color w:val="000000"/>
          <w:szCs w:val="22"/>
          <w:lang w:eastAsia="en-US"/>
        </w:rPr>
        <w:t>3.1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.3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ab/>
      </w:r>
      <w:r w:rsidR="0033658F" w:rsidRPr="0033658F">
        <w:rPr>
          <w:rFonts w:eastAsia="Times New Roman" w:cs="Times New Roman"/>
          <w:b/>
          <w:bCs/>
          <w:color w:val="000000"/>
          <w:szCs w:val="28"/>
          <w:lang w:eastAsia="en-US"/>
        </w:rPr>
        <w:t>Приемник излучения</w:t>
      </w:r>
      <w:bookmarkEnd w:id="38"/>
      <w:bookmarkEnd w:id="39"/>
    </w:p>
    <w:p w:rsidR="0033658F" w:rsidRPr="0033658F" w:rsidRDefault="0033658F" w:rsidP="0033658F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2"/>
          <w:lang w:eastAsia="en-US"/>
        </w:rPr>
        <w:t>В ходе разработки лазерной сканирующей системы очень важной задачей является подбор приемника излучения, поскольку от технических характеристик приемника будет зависеть уверенное обнаружение объекта сканирования ЛС, правильное определение дальности этого объекта и получение достоверной информации об объекте.</w:t>
      </w:r>
    </w:p>
    <w:p w:rsidR="0033658F" w:rsidRPr="0033658F" w:rsidRDefault="0033658F" w:rsidP="0033658F">
      <w:pPr>
        <w:spacing w:after="200" w:line="360" w:lineRule="auto"/>
        <w:ind w:firstLine="708"/>
        <w:jc w:val="both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2"/>
          <w:lang w:eastAsia="en-US"/>
        </w:rPr>
        <w:t xml:space="preserve">Для предлагаемой лазерной сканирующей системы был выбран PIN фотодиод G8195 с волоконным входом и высокой чувствительностью компании </w:t>
      </w:r>
      <w:r w:rsidRPr="0033658F">
        <w:rPr>
          <w:rFonts w:cs="Times New Roman"/>
          <w:szCs w:val="22"/>
          <w:lang w:val="en-US" w:eastAsia="en-US"/>
        </w:rPr>
        <w:t>Hamamatsu</w:t>
      </w:r>
      <w:r w:rsidRPr="0033658F">
        <w:rPr>
          <w:rFonts w:cs="Times New Roman"/>
          <w:szCs w:val="22"/>
          <w:lang w:eastAsia="en-US"/>
        </w:rPr>
        <w:t xml:space="preserve">. Одним из главных достоинств </w:t>
      </w:r>
      <w:r w:rsidRPr="0033658F">
        <w:rPr>
          <w:rFonts w:cs="Times New Roman"/>
          <w:szCs w:val="22"/>
          <w:lang w:eastAsia="en-US"/>
        </w:rPr>
        <w:lastRenderedPageBreak/>
        <w:t>этого приемника является высокосортной отклик (частотная полоса пропускания – 2 ГГц). Технические характеристики выбранного приемника представлены в таблице 19.</w:t>
      </w:r>
    </w:p>
    <w:p w:rsidR="0033658F" w:rsidRPr="0033658F" w:rsidRDefault="0033658F" w:rsidP="0033658F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Таблица 11</w:t>
      </w:r>
      <w:r w:rsidRPr="0033658F">
        <w:rPr>
          <w:rFonts w:cs="Times New Roman"/>
          <w:szCs w:val="22"/>
          <w:lang w:eastAsia="en-US"/>
        </w:rPr>
        <w:t xml:space="preserve"> – Технические характеристики PIN фотодиода G8195</w:t>
      </w:r>
    </w:p>
    <w:tbl>
      <w:tblPr>
        <w:tblW w:w="9371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260"/>
        <w:gridCol w:w="4111"/>
      </w:tblGrid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Параметр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Значение </w:t>
            </w:r>
          </w:p>
        </w:tc>
      </w:tr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Частотная полоса пропускания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2 ГГц</w:t>
            </w:r>
          </w:p>
        </w:tc>
      </w:tr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Длина волны пиковой чувствительности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1,55 мкм</w:t>
            </w:r>
          </w:p>
        </w:tc>
      </w:tr>
      <w:tr w:rsidR="0033658F" w:rsidRPr="0033658F" w:rsidTr="000E3D75">
        <w:trPr>
          <w:cantSplit/>
          <w:trHeight w:val="52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Мощность, эквивалентная шуму NEP 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3*10</w:t>
            </w:r>
            <w:r w:rsidRPr="0033658F">
              <w:rPr>
                <w:rFonts w:cs="Times New Roman"/>
                <w:szCs w:val="28"/>
                <w:vertAlign w:val="superscript"/>
                <w:lang w:eastAsia="en-US"/>
              </w:rPr>
              <w:t>-15</w:t>
            </w:r>
            <w:r w:rsidRPr="0033658F">
              <w:rPr>
                <w:rFonts w:cs="Times New Roman"/>
                <w:szCs w:val="28"/>
                <w:lang w:eastAsia="en-US"/>
              </w:rPr>
              <w:t xml:space="preserve"> Вт/Гц</w:t>
            </w:r>
            <w:proofErr w:type="gramStart"/>
            <w:r w:rsidRPr="0033658F">
              <w:rPr>
                <w:rFonts w:cs="Times New Roman"/>
                <w:szCs w:val="28"/>
                <w:vertAlign w:val="superscript"/>
                <w:lang w:eastAsia="en-US"/>
              </w:rPr>
              <w:t>1</w:t>
            </w:r>
            <w:proofErr w:type="gramEnd"/>
            <w:r w:rsidRPr="0033658F">
              <w:rPr>
                <w:rFonts w:cs="Times New Roman"/>
                <w:szCs w:val="28"/>
                <w:vertAlign w:val="superscript"/>
                <w:lang w:eastAsia="en-US"/>
              </w:rPr>
              <w:t>/2</w:t>
            </w:r>
          </w:p>
        </w:tc>
      </w:tr>
      <w:tr w:rsidR="0033658F" w:rsidRPr="0033658F" w:rsidTr="000E3D75">
        <w:trPr>
          <w:cantSplit/>
          <w:trHeight w:val="372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Темновой</w:t>
            </w:r>
            <w:proofErr w:type="spellEnd"/>
            <w:r w:rsidRPr="0033658F">
              <w:rPr>
                <w:rFonts w:cs="Times New Roman"/>
                <w:szCs w:val="28"/>
                <w:lang w:eastAsia="en-US"/>
              </w:rPr>
              <w:t xml:space="preserve"> ток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20 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пА</w:t>
            </w:r>
            <w:proofErr w:type="spellEnd"/>
          </w:p>
        </w:tc>
      </w:tr>
    </w:tbl>
    <w:p w:rsidR="0033658F" w:rsidRPr="0033658F" w:rsidRDefault="0033658F" w:rsidP="0033658F">
      <w:pPr>
        <w:spacing w:before="100" w:beforeAutospacing="1" w:after="200"/>
        <w:ind w:firstLine="708"/>
        <w:jc w:val="both"/>
        <w:rPr>
          <w:rFonts w:cs="Times New Roman"/>
          <w:szCs w:val="22"/>
          <w:lang w:eastAsia="en-US"/>
        </w:rPr>
      </w:pPr>
      <w:r w:rsidRPr="0033658F">
        <w:rPr>
          <w:rFonts w:cs="Times New Roman"/>
          <w:szCs w:val="22"/>
          <w:lang w:eastAsia="en-US"/>
        </w:rPr>
        <w:t xml:space="preserve">Внешний вид PIN фотодиода G8195 показан на рисунке </w:t>
      </w:r>
      <w:r>
        <w:rPr>
          <w:rFonts w:cs="Times New Roman"/>
          <w:szCs w:val="22"/>
          <w:lang w:eastAsia="en-US"/>
        </w:rPr>
        <w:t>8</w:t>
      </w:r>
      <w:r w:rsidRPr="0033658F">
        <w:rPr>
          <w:rFonts w:cs="Times New Roman"/>
          <w:szCs w:val="22"/>
          <w:lang w:eastAsia="en-US"/>
        </w:rPr>
        <w:t>.</w:t>
      </w:r>
    </w:p>
    <w:tbl>
      <w:tblPr>
        <w:tblStyle w:val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spacing w:line="360" w:lineRule="auto"/>
              <w:jc w:val="center"/>
              <w:rPr>
                <w:szCs w:val="28"/>
              </w:rPr>
            </w:pPr>
            <w:r w:rsidRPr="0033658F">
              <w:rPr>
                <w:noProof/>
              </w:rPr>
              <w:drawing>
                <wp:inline distT="0" distB="0" distL="0" distR="0" wp14:anchorId="76E9DD09" wp14:editId="04D193CA">
                  <wp:extent cx="4083269" cy="2112580"/>
                  <wp:effectExtent l="0" t="0" r="0" b="254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/>
                          <a:srcRect l="12807" t="14154" r="43578" b="19385"/>
                          <a:stretch/>
                        </pic:blipFill>
                        <pic:spPr bwMode="auto">
                          <a:xfrm>
                            <a:off x="0" y="0"/>
                            <a:ext cx="4100181" cy="21213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spacing w:after="200"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Рисунок 8</w:t>
            </w:r>
            <w:r w:rsidRPr="0033658F">
              <w:rPr>
                <w:szCs w:val="28"/>
              </w:rPr>
              <w:t xml:space="preserve"> – Внешний вид волоконно-оптического усилителя</w:t>
            </w:r>
            <w:r w:rsidRPr="0033658F">
              <w:rPr>
                <w:szCs w:val="28"/>
              </w:rPr>
              <w:br/>
              <w:t>CEFA-C-BO-HP</w:t>
            </w:r>
          </w:p>
        </w:tc>
      </w:tr>
    </w:tbl>
    <w:p w:rsidR="0033658F" w:rsidRPr="0033658F" w:rsidRDefault="000879E5" w:rsidP="0033658F">
      <w:pPr>
        <w:keepNext/>
        <w:keepLines/>
        <w:spacing w:before="100" w:beforeAutospacing="1" w:after="200" w:line="360" w:lineRule="auto"/>
        <w:ind w:firstLine="709"/>
        <w:jc w:val="both"/>
        <w:outlineLvl w:val="2"/>
        <w:rPr>
          <w:rFonts w:eastAsia="Times New Roman" w:cs="Times New Roman"/>
          <w:b/>
          <w:bCs/>
          <w:color w:val="000000"/>
          <w:szCs w:val="22"/>
          <w:lang w:eastAsia="en-US"/>
        </w:rPr>
      </w:pPr>
      <w:bookmarkStart w:id="40" w:name="_Toc11731261"/>
      <w:bookmarkStart w:id="41" w:name="_Toc12125459"/>
      <w:r>
        <w:rPr>
          <w:rFonts w:eastAsia="Times New Roman" w:cs="Times New Roman"/>
          <w:b/>
          <w:bCs/>
          <w:color w:val="000000"/>
          <w:szCs w:val="22"/>
          <w:lang w:eastAsia="en-US"/>
        </w:rPr>
        <w:t>3.1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.4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ab/>
      </w:r>
      <w:r w:rsidR="0033658F" w:rsidRPr="0033658F">
        <w:rPr>
          <w:rFonts w:eastAsia="Times New Roman" w:cs="Times New Roman"/>
          <w:b/>
          <w:bCs/>
          <w:color w:val="000000"/>
          <w:szCs w:val="28"/>
          <w:lang w:eastAsia="en-US"/>
        </w:rPr>
        <w:t>Мультиплексор</w:t>
      </w:r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/</w:t>
      </w:r>
      <w:proofErr w:type="spellStart"/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демультиплексор</w:t>
      </w:r>
      <w:proofErr w:type="spellEnd"/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 xml:space="preserve"> и </w:t>
      </w:r>
      <w:proofErr w:type="spellStart"/>
      <w:r w:rsidR="0033658F" w:rsidRPr="0033658F">
        <w:rPr>
          <w:rFonts w:eastAsia="Times New Roman" w:cs="Times New Roman"/>
          <w:b/>
          <w:bCs/>
          <w:color w:val="000000"/>
          <w:szCs w:val="22"/>
          <w:lang w:eastAsia="en-US"/>
        </w:rPr>
        <w:t>циркулятор</w:t>
      </w:r>
      <w:bookmarkEnd w:id="40"/>
      <w:bookmarkEnd w:id="41"/>
      <w:proofErr w:type="spellEnd"/>
    </w:p>
    <w:p w:rsidR="0033658F" w:rsidRPr="0033658F" w:rsidRDefault="0033658F" w:rsidP="0033658F">
      <w:pPr>
        <w:spacing w:after="200" w:line="360" w:lineRule="auto"/>
        <w:ind w:firstLine="708"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 xml:space="preserve">С </w:t>
      </w:r>
      <w:proofErr w:type="spellStart"/>
      <w:r w:rsidRPr="0033658F">
        <w:rPr>
          <w:rFonts w:cs="Times New Roman"/>
          <w:szCs w:val="28"/>
          <w:lang w:eastAsia="en-US"/>
        </w:rPr>
        <w:t>развитем</w:t>
      </w:r>
      <w:proofErr w:type="spellEnd"/>
      <w:r w:rsidRPr="0033658F">
        <w:rPr>
          <w:rFonts w:cs="Times New Roman"/>
          <w:szCs w:val="28"/>
          <w:lang w:eastAsia="en-US"/>
        </w:rPr>
        <w:t xml:space="preserve"> телекоммуникационных технологий, на рынке появилось огромное множество волоконно-оптических отвечающих самым современным стандартам. Так, серия DWDMM-SM многоканальных мультиплексоров и </w:t>
      </w:r>
      <w:proofErr w:type="spellStart"/>
      <w:r w:rsidRPr="0033658F">
        <w:rPr>
          <w:rFonts w:cs="Times New Roman"/>
          <w:szCs w:val="28"/>
          <w:lang w:eastAsia="en-US"/>
        </w:rPr>
        <w:t>демультиплексоров</w:t>
      </w:r>
      <w:proofErr w:type="spellEnd"/>
      <w:r w:rsidRPr="0033658F">
        <w:rPr>
          <w:rFonts w:cs="Times New Roman"/>
          <w:szCs w:val="28"/>
          <w:lang w:eastAsia="en-US"/>
        </w:rPr>
        <w:t xml:space="preserve">, основанные на тонкопленочных DWDM устройствах, отдельные каналы которых соединены в каскадной последовательности, обладают подходящими техническими характеристиками для их применения в предлагаемой </w:t>
      </w:r>
      <w:r w:rsidRPr="0033658F">
        <w:rPr>
          <w:rFonts w:cs="Times New Roman"/>
          <w:szCs w:val="28"/>
          <w:lang w:eastAsia="en-US"/>
        </w:rPr>
        <w:lastRenderedPageBreak/>
        <w:t xml:space="preserve">лазерной сканирующей системе. Основные характеристики </w:t>
      </w:r>
      <w:proofErr w:type="gramStart"/>
      <w:r w:rsidRPr="0033658F">
        <w:rPr>
          <w:rFonts w:cs="Times New Roman"/>
          <w:szCs w:val="28"/>
          <w:lang w:eastAsia="en-US"/>
        </w:rPr>
        <w:t>выбранных</w:t>
      </w:r>
      <w:proofErr w:type="gramEnd"/>
      <w:r w:rsidRPr="0033658F">
        <w:rPr>
          <w:rFonts w:cs="Times New Roman"/>
          <w:szCs w:val="28"/>
          <w:lang w:eastAsia="en-US"/>
        </w:rPr>
        <w:t xml:space="preserve"> мультиплексора и </w:t>
      </w:r>
      <w:proofErr w:type="spellStart"/>
      <w:r w:rsidRPr="0033658F">
        <w:rPr>
          <w:rFonts w:cs="Times New Roman"/>
          <w:szCs w:val="28"/>
          <w:lang w:eastAsia="en-US"/>
        </w:rPr>
        <w:t>демультиплексора</w:t>
      </w:r>
      <w:proofErr w:type="spellEnd"/>
      <w:r w:rsidRPr="0033658F">
        <w:rPr>
          <w:rFonts w:cs="Times New Roman"/>
          <w:szCs w:val="28"/>
          <w:lang w:eastAsia="en-US"/>
        </w:rPr>
        <w:t xml:space="preserve"> приведены в таблице 20.</w:t>
      </w:r>
    </w:p>
    <w:p w:rsidR="0033658F" w:rsidRPr="0033658F" w:rsidRDefault="0033658F" w:rsidP="0033658F">
      <w:pPr>
        <w:spacing w:line="360" w:lineRule="auto"/>
        <w:ind w:firstLine="708"/>
        <w:jc w:val="both"/>
        <w:rPr>
          <w:rFonts w:cs="Times New Roman"/>
          <w:szCs w:val="22"/>
          <w:lang w:eastAsia="en-US"/>
        </w:rPr>
      </w:pPr>
      <w:r>
        <w:rPr>
          <w:rFonts w:cs="Times New Roman"/>
          <w:szCs w:val="22"/>
          <w:lang w:eastAsia="en-US"/>
        </w:rPr>
        <w:t>Таблица 12</w:t>
      </w:r>
      <w:r w:rsidRPr="0033658F">
        <w:rPr>
          <w:rFonts w:cs="Times New Roman"/>
          <w:szCs w:val="22"/>
          <w:lang w:eastAsia="en-US"/>
        </w:rPr>
        <w:t xml:space="preserve"> – Основные технические характеристики мультиплексора и </w:t>
      </w:r>
      <w:proofErr w:type="spellStart"/>
      <w:r w:rsidRPr="0033658F">
        <w:rPr>
          <w:rFonts w:cs="Times New Roman"/>
          <w:szCs w:val="22"/>
          <w:lang w:eastAsia="en-US"/>
        </w:rPr>
        <w:t>демультиплексора</w:t>
      </w:r>
      <w:proofErr w:type="spellEnd"/>
      <w:r w:rsidRPr="0033658F">
        <w:rPr>
          <w:rFonts w:cs="Times New Roman"/>
          <w:szCs w:val="22"/>
          <w:lang w:eastAsia="en-US"/>
        </w:rPr>
        <w:t xml:space="preserve"> серии DWDMM-SM</w:t>
      </w:r>
    </w:p>
    <w:tbl>
      <w:tblPr>
        <w:tblW w:w="9371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260"/>
        <w:gridCol w:w="2055"/>
        <w:gridCol w:w="2056"/>
      </w:tblGrid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Параметр</w:t>
            </w:r>
          </w:p>
        </w:tc>
        <w:tc>
          <w:tcPr>
            <w:tcW w:w="4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Значение </w:t>
            </w:r>
          </w:p>
        </w:tc>
      </w:tr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Тип фильтра</w:t>
            </w:r>
          </w:p>
        </w:tc>
        <w:tc>
          <w:tcPr>
            <w:tcW w:w="20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100 ГГц</w:t>
            </w:r>
          </w:p>
        </w:tc>
        <w:tc>
          <w:tcPr>
            <w:tcW w:w="2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200 ГГц</w:t>
            </w:r>
          </w:p>
        </w:tc>
      </w:tr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Количество каналов</w:t>
            </w:r>
          </w:p>
        </w:tc>
        <w:tc>
          <w:tcPr>
            <w:tcW w:w="20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4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8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16</w:t>
            </w:r>
          </w:p>
        </w:tc>
        <w:tc>
          <w:tcPr>
            <w:tcW w:w="2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4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8</w:t>
            </w:r>
            <w:r w:rsidRPr="0033658F">
              <w:rPr>
                <w:rFonts w:cs="Times New Roman"/>
                <w:szCs w:val="28"/>
                <w:lang w:eastAsia="en-US"/>
              </w:rPr>
              <w:tab/>
              <w:t>16</w:t>
            </w:r>
          </w:p>
        </w:tc>
      </w:tr>
      <w:tr w:rsidR="0033658F" w:rsidRPr="0033658F" w:rsidTr="000E3D75">
        <w:trPr>
          <w:cantSplit/>
          <w:trHeight w:val="52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Полоса пропускания</w:t>
            </w:r>
          </w:p>
        </w:tc>
        <w:tc>
          <w:tcPr>
            <w:tcW w:w="4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val="en-US" w:eastAsia="en-US"/>
              </w:rPr>
              <w:t xml:space="preserve">&lt; 1 </w:t>
            </w:r>
            <w:r w:rsidRPr="0033658F">
              <w:rPr>
                <w:rFonts w:cs="Times New Roman"/>
                <w:szCs w:val="28"/>
                <w:lang w:eastAsia="en-US"/>
              </w:rPr>
              <w:t>дБ</w:t>
            </w:r>
          </w:p>
        </w:tc>
      </w:tr>
      <w:tr w:rsidR="0033658F" w:rsidRPr="0033658F" w:rsidTr="000E3D75">
        <w:trPr>
          <w:cantSplit/>
          <w:trHeight w:val="156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Максимальная оптическая мощность</w:t>
            </w:r>
          </w:p>
        </w:tc>
        <w:tc>
          <w:tcPr>
            <w:tcW w:w="4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300 мВт</w:t>
            </w:r>
          </w:p>
        </w:tc>
      </w:tr>
      <w:tr w:rsidR="0033658F" w:rsidRPr="0033658F" w:rsidTr="000E3D75">
        <w:trPr>
          <w:cantSplit/>
          <w:trHeight w:val="156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Тип волокна</w:t>
            </w:r>
          </w:p>
        </w:tc>
        <w:tc>
          <w:tcPr>
            <w:tcW w:w="4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SMF28e</w:t>
            </w:r>
          </w:p>
        </w:tc>
      </w:tr>
      <w:tr w:rsidR="0033658F" w:rsidRPr="0033658F" w:rsidTr="000E3D75">
        <w:trPr>
          <w:cantSplit/>
          <w:trHeight w:val="156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Рабочая температура</w:t>
            </w:r>
          </w:p>
        </w:tc>
        <w:tc>
          <w:tcPr>
            <w:tcW w:w="4111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spacing w:line="276" w:lineRule="auto"/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от -5 до +70</w:t>
            </w:r>
            <w:proofErr w:type="gramStart"/>
            <w:r w:rsidRPr="0033658F">
              <w:rPr>
                <w:rFonts w:cs="Times New Roman"/>
                <w:szCs w:val="28"/>
                <w:lang w:eastAsia="en-US"/>
              </w:rPr>
              <w:t>°С</w:t>
            </w:r>
            <w:proofErr w:type="gramEnd"/>
          </w:p>
        </w:tc>
      </w:tr>
    </w:tbl>
    <w:p w:rsidR="0033658F" w:rsidRPr="0033658F" w:rsidRDefault="0033658F" w:rsidP="0033658F">
      <w:pPr>
        <w:tabs>
          <w:tab w:val="left" w:pos="2579"/>
        </w:tabs>
        <w:spacing w:before="100" w:beforeAutospacing="1" w:after="200" w:line="360" w:lineRule="auto"/>
        <w:ind w:firstLine="708"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 xml:space="preserve">На рисунке </w:t>
      </w:r>
      <w:r>
        <w:rPr>
          <w:rFonts w:cs="Times New Roman"/>
          <w:szCs w:val="28"/>
          <w:lang w:eastAsia="en-US"/>
        </w:rPr>
        <w:t>9</w:t>
      </w:r>
      <w:r w:rsidRPr="0033658F">
        <w:rPr>
          <w:rFonts w:cs="Times New Roman"/>
          <w:szCs w:val="28"/>
          <w:lang w:eastAsia="en-US"/>
        </w:rPr>
        <w:t xml:space="preserve"> приведен внешний вид подобранного к системе мультиплексора и </w:t>
      </w:r>
      <w:proofErr w:type="spellStart"/>
      <w:r w:rsidRPr="0033658F">
        <w:rPr>
          <w:rFonts w:cs="Times New Roman"/>
          <w:szCs w:val="28"/>
          <w:lang w:eastAsia="en-US"/>
        </w:rPr>
        <w:t>демультиплексора</w:t>
      </w:r>
      <w:proofErr w:type="spellEnd"/>
      <w:r w:rsidRPr="0033658F">
        <w:rPr>
          <w:rFonts w:cs="Times New Roman"/>
          <w:szCs w:val="28"/>
          <w:lang w:eastAsia="en-US"/>
        </w:rPr>
        <w:t>.</w:t>
      </w:r>
    </w:p>
    <w:tbl>
      <w:tblPr>
        <w:tblStyle w:val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tabs>
                <w:tab w:val="left" w:pos="2579"/>
              </w:tabs>
              <w:spacing w:before="100" w:beforeAutospacing="1" w:after="200" w:line="360" w:lineRule="auto"/>
              <w:ind w:firstLine="708"/>
              <w:jc w:val="center"/>
              <w:rPr>
                <w:szCs w:val="28"/>
              </w:rPr>
            </w:pPr>
            <w:r w:rsidRPr="0033658F">
              <w:rPr>
                <w:noProof/>
                <w:szCs w:val="28"/>
              </w:rPr>
              <w:drawing>
                <wp:inline distT="0" distB="0" distL="0" distR="0" wp14:anchorId="771F670C" wp14:editId="0AC1402F">
                  <wp:extent cx="3105391" cy="1608083"/>
                  <wp:effectExtent l="0" t="0" r="0" b="0"/>
                  <wp:docPr id="9" name="Рисунок 9" descr="https://sphotonics.ru/upload/iblock/172/1727e289e4704de9f5c68fc3866df07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photonics.ru/upload/iblock/172/1727e289e4704de9f5c68fc3866df07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319" cy="1616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tabs>
                <w:tab w:val="left" w:pos="2579"/>
              </w:tabs>
              <w:spacing w:before="100" w:beforeAutospacing="1" w:after="200" w:line="360" w:lineRule="auto"/>
              <w:ind w:firstLine="708"/>
              <w:jc w:val="center"/>
              <w:rPr>
                <w:szCs w:val="28"/>
              </w:rPr>
            </w:pPr>
            <w:r>
              <w:rPr>
                <w:szCs w:val="28"/>
              </w:rPr>
              <w:t>Рисунок 9</w:t>
            </w:r>
            <w:r w:rsidRPr="0033658F">
              <w:rPr>
                <w:szCs w:val="28"/>
              </w:rPr>
              <w:t xml:space="preserve"> –Мультиплексор и </w:t>
            </w:r>
            <w:proofErr w:type="spellStart"/>
            <w:r w:rsidRPr="0033658F">
              <w:rPr>
                <w:szCs w:val="28"/>
              </w:rPr>
              <w:t>демультиплексор</w:t>
            </w:r>
            <w:proofErr w:type="spellEnd"/>
            <w:r w:rsidRPr="0033658F">
              <w:rPr>
                <w:szCs w:val="28"/>
              </w:rPr>
              <w:t xml:space="preserve"> серии DWDMM-SM</w:t>
            </w:r>
          </w:p>
        </w:tc>
      </w:tr>
    </w:tbl>
    <w:p w:rsidR="0033658F" w:rsidRPr="0033658F" w:rsidRDefault="0033658F" w:rsidP="0033658F">
      <w:pPr>
        <w:tabs>
          <w:tab w:val="left" w:pos="2579"/>
        </w:tabs>
        <w:spacing w:before="100" w:beforeAutospacing="1" w:after="200" w:line="360" w:lineRule="auto"/>
        <w:ind w:firstLine="708"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 xml:space="preserve">При выборе </w:t>
      </w:r>
      <w:proofErr w:type="spellStart"/>
      <w:r w:rsidRPr="0033658F">
        <w:rPr>
          <w:rFonts w:cs="Times New Roman"/>
          <w:szCs w:val="28"/>
          <w:lang w:eastAsia="en-US"/>
        </w:rPr>
        <w:t>циркулятора</w:t>
      </w:r>
      <w:proofErr w:type="spellEnd"/>
      <w:r w:rsidRPr="0033658F">
        <w:rPr>
          <w:rFonts w:cs="Times New Roman"/>
          <w:szCs w:val="28"/>
          <w:lang w:eastAsia="en-US"/>
        </w:rPr>
        <w:t xml:space="preserve"> для предлагаемой лазерной сканирующей системы основным критерием являлась длина волны. На рисунке </w:t>
      </w:r>
      <w:r>
        <w:rPr>
          <w:rFonts w:cs="Times New Roman"/>
          <w:szCs w:val="28"/>
          <w:lang w:eastAsia="en-US"/>
        </w:rPr>
        <w:t>10</w:t>
      </w:r>
      <w:r w:rsidRPr="0033658F">
        <w:rPr>
          <w:rFonts w:cs="Times New Roman"/>
          <w:szCs w:val="28"/>
          <w:lang w:eastAsia="en-US"/>
        </w:rPr>
        <w:t xml:space="preserve"> представлен выбранный для системы оптоволоконный трёхспоровый </w:t>
      </w:r>
      <w:proofErr w:type="spellStart"/>
      <w:r w:rsidRPr="0033658F">
        <w:rPr>
          <w:rFonts w:cs="Times New Roman"/>
          <w:szCs w:val="28"/>
          <w:lang w:eastAsia="en-US"/>
        </w:rPr>
        <w:t>циркулятор</w:t>
      </w:r>
      <w:proofErr w:type="spellEnd"/>
      <w:r w:rsidRPr="0033658F">
        <w:rPr>
          <w:rFonts w:cs="Times New Roman"/>
          <w:szCs w:val="28"/>
          <w:lang w:eastAsia="en-US"/>
        </w:rPr>
        <w:t xml:space="preserve"> CIR-PM-15 1550нм компании AFW TECHNOLOGIES, а основные его технические характеристики указаны в таблице 21.</w:t>
      </w:r>
    </w:p>
    <w:tbl>
      <w:tblPr>
        <w:tblStyle w:val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5"/>
      </w:tblGrid>
      <w:tr w:rsidR="0033658F" w:rsidRPr="0033658F" w:rsidTr="000E3D75">
        <w:trPr>
          <w:cantSplit/>
        </w:trPr>
        <w:tc>
          <w:tcPr>
            <w:tcW w:w="9571" w:type="dxa"/>
            <w:vAlign w:val="bottom"/>
          </w:tcPr>
          <w:p w:rsidR="0033658F" w:rsidRPr="0033658F" w:rsidRDefault="0033658F" w:rsidP="0033658F">
            <w:pPr>
              <w:tabs>
                <w:tab w:val="left" w:pos="2579"/>
              </w:tabs>
              <w:spacing w:before="100" w:beforeAutospacing="1" w:after="200" w:line="360" w:lineRule="auto"/>
              <w:ind w:firstLine="708"/>
              <w:jc w:val="center"/>
              <w:rPr>
                <w:szCs w:val="28"/>
              </w:rPr>
            </w:pPr>
            <w:r w:rsidRPr="0033658F">
              <w:rPr>
                <w:noProof/>
                <w:szCs w:val="28"/>
              </w:rPr>
              <w:lastRenderedPageBreak/>
              <w:drawing>
                <wp:inline distT="0" distB="0" distL="0" distR="0" wp14:anchorId="32C7F243" wp14:editId="3BA5CE1B">
                  <wp:extent cx="3526221" cy="1403131"/>
                  <wp:effectExtent l="0" t="0" r="0" b="698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991" b="19753"/>
                          <a:stretch/>
                        </pic:blipFill>
                        <pic:spPr bwMode="auto">
                          <a:xfrm>
                            <a:off x="0" y="0"/>
                            <a:ext cx="3537055" cy="1407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3658F">
              <w:rPr>
                <w:noProof/>
                <w:szCs w:val="28"/>
              </w:rPr>
              <w:drawing>
                <wp:inline distT="0" distB="0" distL="0" distR="0" wp14:anchorId="62E0AC83" wp14:editId="6046FB19">
                  <wp:extent cx="3720662" cy="1797269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3960" cy="18181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658F" w:rsidRPr="0033658F" w:rsidTr="000E3D75">
        <w:trPr>
          <w:cantSplit/>
        </w:trPr>
        <w:tc>
          <w:tcPr>
            <w:tcW w:w="9571" w:type="dxa"/>
          </w:tcPr>
          <w:p w:rsidR="0033658F" w:rsidRPr="0033658F" w:rsidRDefault="0033658F" w:rsidP="0033658F">
            <w:pPr>
              <w:tabs>
                <w:tab w:val="left" w:pos="2579"/>
              </w:tabs>
              <w:spacing w:before="100" w:beforeAutospacing="1" w:line="360" w:lineRule="auto"/>
              <w:ind w:firstLine="708"/>
              <w:jc w:val="center"/>
              <w:rPr>
                <w:szCs w:val="28"/>
              </w:rPr>
            </w:pPr>
            <w:r w:rsidRPr="0033658F">
              <w:rPr>
                <w:szCs w:val="28"/>
              </w:rPr>
              <w:t xml:space="preserve">Рисунок </w:t>
            </w:r>
            <w:r>
              <w:rPr>
                <w:szCs w:val="28"/>
              </w:rPr>
              <w:t>13</w:t>
            </w:r>
            <w:r w:rsidRPr="0033658F">
              <w:rPr>
                <w:szCs w:val="28"/>
              </w:rPr>
              <w:t xml:space="preserve"> – Оптоволоконный </w:t>
            </w:r>
            <w:proofErr w:type="spellStart"/>
            <w:r w:rsidRPr="0033658F">
              <w:rPr>
                <w:szCs w:val="28"/>
              </w:rPr>
              <w:t>трёхпортовый</w:t>
            </w:r>
            <w:proofErr w:type="spellEnd"/>
            <w:r w:rsidRPr="0033658F">
              <w:rPr>
                <w:szCs w:val="28"/>
              </w:rPr>
              <w:t xml:space="preserve"> </w:t>
            </w:r>
            <w:proofErr w:type="spellStart"/>
            <w:r w:rsidRPr="0033658F">
              <w:rPr>
                <w:szCs w:val="28"/>
              </w:rPr>
              <w:t>циркулятор</w:t>
            </w:r>
            <w:proofErr w:type="spellEnd"/>
            <w:r w:rsidRPr="0033658F">
              <w:rPr>
                <w:szCs w:val="28"/>
              </w:rPr>
              <w:t xml:space="preserve"> CIR-PM-15 1550 </w:t>
            </w:r>
            <w:proofErr w:type="spellStart"/>
            <w:r w:rsidRPr="0033658F">
              <w:rPr>
                <w:szCs w:val="28"/>
              </w:rPr>
              <w:t>нм</w:t>
            </w:r>
            <w:proofErr w:type="spellEnd"/>
            <w:r w:rsidRPr="0033658F">
              <w:rPr>
                <w:szCs w:val="28"/>
              </w:rPr>
              <w:t xml:space="preserve"> компании AFW TECHNOLOGIES</w:t>
            </w:r>
          </w:p>
        </w:tc>
      </w:tr>
    </w:tbl>
    <w:p w:rsidR="0033658F" w:rsidRPr="0033658F" w:rsidRDefault="0033658F" w:rsidP="0033658F">
      <w:pPr>
        <w:tabs>
          <w:tab w:val="left" w:pos="2579"/>
        </w:tabs>
        <w:spacing w:after="200" w:line="360" w:lineRule="auto"/>
        <w:ind w:firstLine="709"/>
        <w:jc w:val="both"/>
        <w:rPr>
          <w:rFonts w:cs="Times New Roman"/>
          <w:szCs w:val="28"/>
          <w:lang w:eastAsia="en-US"/>
        </w:rPr>
      </w:pPr>
      <w:r w:rsidRPr="0033658F">
        <w:rPr>
          <w:rFonts w:cs="Times New Roman"/>
          <w:szCs w:val="28"/>
          <w:lang w:eastAsia="en-US"/>
        </w:rPr>
        <w:t xml:space="preserve">Таблица 21 - Основные технические характеристики </w:t>
      </w:r>
      <w:proofErr w:type="gramStart"/>
      <w:r w:rsidRPr="0033658F">
        <w:rPr>
          <w:rFonts w:cs="Times New Roman"/>
          <w:szCs w:val="28"/>
          <w:lang w:eastAsia="en-US"/>
        </w:rPr>
        <w:t>оптоволоконного</w:t>
      </w:r>
      <w:proofErr w:type="gramEnd"/>
      <w:r w:rsidRPr="0033658F">
        <w:rPr>
          <w:rFonts w:cs="Times New Roman"/>
          <w:szCs w:val="28"/>
          <w:lang w:eastAsia="en-US"/>
        </w:rPr>
        <w:t xml:space="preserve"> </w:t>
      </w:r>
      <w:proofErr w:type="spellStart"/>
      <w:r w:rsidRPr="0033658F">
        <w:rPr>
          <w:rFonts w:cs="Times New Roman"/>
          <w:szCs w:val="28"/>
          <w:lang w:eastAsia="en-US"/>
        </w:rPr>
        <w:t>трёхпортового</w:t>
      </w:r>
      <w:proofErr w:type="spellEnd"/>
      <w:r w:rsidRPr="0033658F">
        <w:rPr>
          <w:rFonts w:cs="Times New Roman"/>
          <w:szCs w:val="28"/>
          <w:lang w:eastAsia="en-US"/>
        </w:rPr>
        <w:t xml:space="preserve"> </w:t>
      </w:r>
      <w:proofErr w:type="spellStart"/>
      <w:r w:rsidRPr="0033658F">
        <w:rPr>
          <w:rFonts w:cs="Times New Roman"/>
          <w:szCs w:val="28"/>
          <w:lang w:eastAsia="en-US"/>
        </w:rPr>
        <w:t>циркулятора</w:t>
      </w:r>
      <w:proofErr w:type="spellEnd"/>
      <w:r w:rsidRPr="0033658F">
        <w:rPr>
          <w:rFonts w:cs="Times New Roman"/>
          <w:szCs w:val="28"/>
          <w:lang w:eastAsia="en-US"/>
        </w:rPr>
        <w:t xml:space="preserve"> CIR-PM-15</w:t>
      </w:r>
    </w:p>
    <w:tbl>
      <w:tblPr>
        <w:tblW w:w="9371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260"/>
        <w:gridCol w:w="4111"/>
      </w:tblGrid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Параметр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Значение </w:t>
            </w:r>
          </w:p>
        </w:tc>
      </w:tr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Центральная длина волны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1550 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нм</w:t>
            </w:r>
            <w:proofErr w:type="spellEnd"/>
          </w:p>
        </w:tc>
      </w:tr>
      <w:tr w:rsidR="0033658F" w:rsidRPr="0033658F" w:rsidTr="000E3D75">
        <w:trPr>
          <w:cantSplit/>
          <w:trHeight w:val="200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Ширина спектральной полосы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 xml:space="preserve">±30 </w:t>
            </w:r>
            <w:proofErr w:type="spellStart"/>
            <w:r w:rsidRPr="0033658F">
              <w:rPr>
                <w:rFonts w:cs="Times New Roman"/>
                <w:szCs w:val="28"/>
                <w:lang w:eastAsia="en-US"/>
              </w:rPr>
              <w:t>нм</w:t>
            </w:r>
            <w:proofErr w:type="spellEnd"/>
          </w:p>
        </w:tc>
      </w:tr>
      <w:tr w:rsidR="0033658F" w:rsidRPr="0033658F" w:rsidTr="000E3D75">
        <w:trPr>
          <w:cantSplit/>
          <w:trHeight w:val="52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Пик изоляции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val="en-US" w:eastAsia="en-US"/>
              </w:rPr>
              <w:t>50дБ</w:t>
            </w:r>
          </w:p>
        </w:tc>
      </w:tr>
      <w:tr w:rsidR="0033658F" w:rsidRPr="0033658F" w:rsidTr="000E3D75">
        <w:trPr>
          <w:cantSplit/>
          <w:trHeight w:val="156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ascii="MyriadPro" w:hAnsi="MyriadPro" w:cs="Times New Roman"/>
                <w:color w:val="000000"/>
                <w:szCs w:val="22"/>
                <w:shd w:val="clear" w:color="auto" w:fill="F6F6F6"/>
                <w:lang w:eastAsia="en-US"/>
              </w:rPr>
              <w:t>Типичная изоляция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46дБ</w:t>
            </w:r>
          </w:p>
        </w:tc>
      </w:tr>
      <w:tr w:rsidR="0033658F" w:rsidRPr="0033658F" w:rsidTr="000E3D75">
        <w:trPr>
          <w:cantSplit/>
          <w:trHeight w:val="156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Минимальная изоляция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38дБ</w:t>
            </w:r>
          </w:p>
        </w:tc>
      </w:tr>
      <w:tr w:rsidR="0033658F" w:rsidRPr="0033658F" w:rsidTr="000E3D75">
        <w:trPr>
          <w:cantSplit/>
          <w:trHeight w:val="156"/>
        </w:trPr>
        <w:tc>
          <w:tcPr>
            <w:tcW w:w="526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Рабочая температура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33658F" w:rsidRPr="0033658F" w:rsidRDefault="0033658F" w:rsidP="0033658F">
            <w:pPr>
              <w:contextualSpacing/>
              <w:jc w:val="center"/>
              <w:rPr>
                <w:rFonts w:cs="Times New Roman"/>
                <w:szCs w:val="28"/>
                <w:lang w:eastAsia="en-US"/>
              </w:rPr>
            </w:pPr>
            <w:r w:rsidRPr="0033658F">
              <w:rPr>
                <w:rFonts w:cs="Times New Roman"/>
                <w:szCs w:val="28"/>
                <w:lang w:eastAsia="en-US"/>
              </w:rPr>
              <w:t>от -5 до +70</w:t>
            </w:r>
            <w:proofErr w:type="gramStart"/>
            <w:r w:rsidRPr="0033658F">
              <w:rPr>
                <w:rFonts w:cs="Times New Roman"/>
                <w:szCs w:val="28"/>
                <w:lang w:eastAsia="en-US"/>
              </w:rPr>
              <w:t>°С</w:t>
            </w:r>
            <w:proofErr w:type="gramEnd"/>
          </w:p>
        </w:tc>
      </w:tr>
    </w:tbl>
    <w:p w:rsidR="0033658F" w:rsidRDefault="0033658F" w:rsidP="00752E45">
      <w:pPr>
        <w:spacing w:line="360" w:lineRule="auto"/>
        <w:ind w:firstLine="709"/>
        <w:jc w:val="both"/>
        <w:rPr>
          <w:rFonts w:eastAsia="Times New Roman" w:cs="Times New Roman"/>
          <w:bCs/>
          <w:kern w:val="32"/>
          <w:szCs w:val="28"/>
        </w:rPr>
      </w:pPr>
    </w:p>
    <w:p w:rsidR="0033658F" w:rsidRDefault="0033658F">
      <w:pPr>
        <w:rPr>
          <w:rFonts w:eastAsia="Times New Roman" w:cs="Times New Roman"/>
          <w:bCs/>
          <w:kern w:val="32"/>
          <w:szCs w:val="28"/>
        </w:rPr>
      </w:pPr>
      <w:r>
        <w:rPr>
          <w:rFonts w:eastAsia="Times New Roman" w:cs="Times New Roman"/>
          <w:bCs/>
          <w:kern w:val="32"/>
          <w:szCs w:val="28"/>
        </w:rPr>
        <w:br w:type="page"/>
      </w:r>
    </w:p>
    <w:p w:rsidR="00C64350" w:rsidRDefault="0033658F" w:rsidP="000879E5">
      <w:pPr>
        <w:pStyle w:val="1"/>
        <w:jc w:val="center"/>
        <w:rPr>
          <w:bCs w:val="0"/>
          <w:szCs w:val="28"/>
        </w:rPr>
      </w:pPr>
      <w:bookmarkStart w:id="42" w:name="_Toc12125460"/>
      <w:r w:rsidRPr="000879E5">
        <w:lastRenderedPageBreak/>
        <w:t>ЗАКЛЮЧЕНИЕ</w:t>
      </w:r>
      <w:bookmarkEnd w:id="42"/>
    </w:p>
    <w:p w:rsidR="0033658F" w:rsidRPr="00C64350" w:rsidRDefault="000879E5" w:rsidP="00752E45">
      <w:pPr>
        <w:spacing w:line="360" w:lineRule="auto"/>
        <w:ind w:firstLine="709"/>
        <w:jc w:val="both"/>
        <w:rPr>
          <w:rFonts w:eastAsia="Times New Roman" w:cs="Times New Roman"/>
          <w:bCs/>
          <w:kern w:val="32"/>
          <w:szCs w:val="28"/>
        </w:rPr>
      </w:pPr>
      <w:r>
        <w:rPr>
          <w:rFonts w:eastAsia="Times New Roman" w:cs="Times New Roman"/>
          <w:bCs/>
          <w:kern w:val="32"/>
          <w:szCs w:val="28"/>
        </w:rPr>
        <w:t>За весь период прохождения преддипломной практики были проведены основные энергетические и частотные расчеты предлагаемой системы, предложена и описана структурная лазерной сканирующей системы с высокой информативностью за счет введения спектрального кодирования импульсов, а также подобраны коммерчески доступные компоненты для реализации такого устройства. Были сформированы основные разделы пояснительной записки магистерской диссертации, подготовлены презентационные материалы для доклада.</w:t>
      </w:r>
    </w:p>
    <w:sectPr w:rsidR="0033658F" w:rsidRPr="00C64350" w:rsidSect="007D35F4">
      <w:footerReference w:type="default" r:id="rId20"/>
      <w:pgSz w:w="11900" w:h="16838"/>
      <w:pgMar w:top="1274" w:right="1410" w:bottom="1007" w:left="1701" w:header="0" w:footer="0" w:gutter="0"/>
      <w:cols w:space="0" w:equalWidth="0">
        <w:col w:w="8789"/>
      </w:cols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3530" w:rsidRDefault="00F73530" w:rsidP="007D35F4">
      <w:r>
        <w:separator/>
      </w:r>
    </w:p>
  </w:endnote>
  <w:endnote w:type="continuationSeparator" w:id="0">
    <w:p w:rsidR="00F73530" w:rsidRDefault="00F73530" w:rsidP="007D35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thcad UniMath">
    <w:panose1 w:val="00000000000000000000"/>
    <w:charset w:val="00"/>
    <w:family w:val="modern"/>
    <w:notTrueType/>
    <w:pitch w:val="variable"/>
    <w:sig w:usb0="800000C3" w:usb1="100060E9" w:usb2="00000000" w:usb3="00000000" w:csb0="00000009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yriadPr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3530" w:rsidRPr="00A140DA" w:rsidRDefault="00F73530" w:rsidP="00DF7EB7">
    <w:pPr>
      <w:pStyle w:val="a9"/>
      <w:jc w:val="center"/>
      <w:rPr>
        <w:rFonts w:cs="Times New Roman"/>
        <w:sz w:val="24"/>
        <w:szCs w:val="24"/>
      </w:rPr>
    </w:pPr>
    <w:r w:rsidRPr="00A140DA">
      <w:rPr>
        <w:rFonts w:cs="Times New Roman"/>
        <w:sz w:val="24"/>
        <w:szCs w:val="24"/>
      </w:rPr>
      <w:fldChar w:fldCharType="begin"/>
    </w:r>
    <w:r w:rsidRPr="00A140DA">
      <w:rPr>
        <w:rFonts w:cs="Times New Roman"/>
        <w:sz w:val="24"/>
        <w:szCs w:val="24"/>
      </w:rPr>
      <w:instrText>PAGE   \* MERGEFORMAT</w:instrText>
    </w:r>
    <w:r w:rsidRPr="00A140DA">
      <w:rPr>
        <w:rFonts w:cs="Times New Roman"/>
        <w:sz w:val="24"/>
        <w:szCs w:val="24"/>
      </w:rPr>
      <w:fldChar w:fldCharType="separate"/>
    </w:r>
    <w:r w:rsidR="00A519A1">
      <w:rPr>
        <w:rFonts w:cs="Times New Roman"/>
        <w:noProof/>
        <w:sz w:val="24"/>
        <w:szCs w:val="24"/>
      </w:rPr>
      <w:t>2</w:t>
    </w:r>
    <w:r w:rsidRPr="00A140DA">
      <w:rPr>
        <w:rFonts w:cs="Times New Roman"/>
        <w:sz w:val="24"/>
        <w:szCs w:val="24"/>
      </w:rPr>
      <w:fldChar w:fldCharType="end"/>
    </w:r>
  </w:p>
  <w:p w:rsidR="00F73530" w:rsidRDefault="00F7353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3530" w:rsidRDefault="00F73530" w:rsidP="007D35F4">
      <w:r>
        <w:separator/>
      </w:r>
    </w:p>
  </w:footnote>
  <w:footnote w:type="continuationSeparator" w:id="0">
    <w:p w:rsidR="00F73530" w:rsidRDefault="00F73530" w:rsidP="007D35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721DA316"/>
    <w:lvl w:ilvl="0" w:tplc="DC4C07A2">
      <w:start w:val="1"/>
      <w:numFmt w:val="bullet"/>
      <w:lvlText w:val="и"/>
      <w:lvlJc w:val="left"/>
    </w:lvl>
    <w:lvl w:ilvl="1" w:tplc="503C7872">
      <w:start w:val="1"/>
      <w:numFmt w:val="decimal"/>
      <w:lvlText w:val="%2)"/>
      <w:lvlJc w:val="left"/>
    </w:lvl>
    <w:lvl w:ilvl="2" w:tplc="31ECA824">
      <w:start w:val="1"/>
      <w:numFmt w:val="bullet"/>
      <w:lvlText w:val=""/>
      <w:lvlJc w:val="left"/>
    </w:lvl>
    <w:lvl w:ilvl="3" w:tplc="FCEA379A">
      <w:start w:val="1"/>
      <w:numFmt w:val="bullet"/>
      <w:lvlText w:val=""/>
      <w:lvlJc w:val="left"/>
    </w:lvl>
    <w:lvl w:ilvl="4" w:tplc="70C6CDA2">
      <w:start w:val="1"/>
      <w:numFmt w:val="bullet"/>
      <w:lvlText w:val=""/>
      <w:lvlJc w:val="left"/>
    </w:lvl>
    <w:lvl w:ilvl="5" w:tplc="5F8853A0">
      <w:start w:val="1"/>
      <w:numFmt w:val="bullet"/>
      <w:lvlText w:val=""/>
      <w:lvlJc w:val="left"/>
    </w:lvl>
    <w:lvl w:ilvl="6" w:tplc="7BD63CD8">
      <w:start w:val="1"/>
      <w:numFmt w:val="bullet"/>
      <w:lvlText w:val=""/>
      <w:lvlJc w:val="left"/>
    </w:lvl>
    <w:lvl w:ilvl="7" w:tplc="AF200BD6">
      <w:start w:val="1"/>
      <w:numFmt w:val="bullet"/>
      <w:lvlText w:val=""/>
      <w:lvlJc w:val="left"/>
    </w:lvl>
    <w:lvl w:ilvl="8" w:tplc="84401458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EF6EDC20"/>
    <w:lvl w:ilvl="0" w:tplc="C992851A">
      <w:start w:val="1"/>
      <w:numFmt w:val="decimal"/>
      <w:lvlText w:val="%1."/>
      <w:lvlJc w:val="left"/>
    </w:lvl>
    <w:lvl w:ilvl="1" w:tplc="A92C898A">
      <w:start w:val="1"/>
      <w:numFmt w:val="bullet"/>
      <w:lvlText w:val=""/>
      <w:lvlJc w:val="left"/>
      <w:rPr>
        <w:sz w:val="28"/>
      </w:rPr>
    </w:lvl>
    <w:lvl w:ilvl="2" w:tplc="DE805198">
      <w:start w:val="1"/>
      <w:numFmt w:val="bullet"/>
      <w:lvlText w:val=""/>
      <w:lvlJc w:val="left"/>
    </w:lvl>
    <w:lvl w:ilvl="3" w:tplc="9E76B9E6">
      <w:start w:val="1"/>
      <w:numFmt w:val="bullet"/>
      <w:lvlText w:val=""/>
      <w:lvlJc w:val="left"/>
    </w:lvl>
    <w:lvl w:ilvl="4" w:tplc="21ECB010">
      <w:start w:val="1"/>
      <w:numFmt w:val="bullet"/>
      <w:lvlText w:val=""/>
      <w:lvlJc w:val="left"/>
    </w:lvl>
    <w:lvl w:ilvl="5" w:tplc="02D875A0">
      <w:start w:val="1"/>
      <w:numFmt w:val="bullet"/>
      <w:lvlText w:val=""/>
      <w:lvlJc w:val="left"/>
    </w:lvl>
    <w:lvl w:ilvl="6" w:tplc="1D34DB2C">
      <w:start w:val="1"/>
      <w:numFmt w:val="bullet"/>
      <w:lvlText w:val=""/>
      <w:lvlJc w:val="left"/>
    </w:lvl>
    <w:lvl w:ilvl="7" w:tplc="B17A49C6">
      <w:start w:val="1"/>
      <w:numFmt w:val="bullet"/>
      <w:lvlText w:val=""/>
      <w:lvlJc w:val="left"/>
    </w:lvl>
    <w:lvl w:ilvl="8" w:tplc="AF7474FE">
      <w:start w:val="1"/>
      <w:numFmt w:val="bullet"/>
      <w:lvlText w:val=""/>
      <w:lvlJc w:val="left"/>
    </w:lvl>
  </w:abstractNum>
  <w:abstractNum w:abstractNumId="2">
    <w:nsid w:val="00000004"/>
    <w:multiLevelType w:val="hybridMultilevel"/>
    <w:tmpl w:val="F35EEF04"/>
    <w:lvl w:ilvl="0" w:tplc="2C68FBE0">
      <w:start w:val="2"/>
      <w:numFmt w:val="decimal"/>
      <w:lvlText w:val="%1."/>
      <w:lvlJc w:val="left"/>
    </w:lvl>
    <w:lvl w:ilvl="1" w:tplc="569E574C">
      <w:start w:val="1"/>
      <w:numFmt w:val="bullet"/>
      <w:lvlText w:val=""/>
      <w:lvlJc w:val="left"/>
      <w:rPr>
        <w:sz w:val="28"/>
      </w:rPr>
    </w:lvl>
    <w:lvl w:ilvl="2" w:tplc="68D2AEEA">
      <w:start w:val="1"/>
      <w:numFmt w:val="bullet"/>
      <w:lvlText w:val=""/>
      <w:lvlJc w:val="left"/>
    </w:lvl>
    <w:lvl w:ilvl="3" w:tplc="CFC435CC">
      <w:start w:val="1"/>
      <w:numFmt w:val="bullet"/>
      <w:lvlText w:val=""/>
      <w:lvlJc w:val="left"/>
    </w:lvl>
    <w:lvl w:ilvl="4" w:tplc="557CFE6E">
      <w:start w:val="1"/>
      <w:numFmt w:val="bullet"/>
      <w:lvlText w:val=""/>
      <w:lvlJc w:val="left"/>
    </w:lvl>
    <w:lvl w:ilvl="5" w:tplc="6AB8790A">
      <w:start w:val="1"/>
      <w:numFmt w:val="bullet"/>
      <w:lvlText w:val=""/>
      <w:lvlJc w:val="left"/>
    </w:lvl>
    <w:lvl w:ilvl="6" w:tplc="0A246AC4">
      <w:start w:val="1"/>
      <w:numFmt w:val="bullet"/>
      <w:lvlText w:val=""/>
      <w:lvlJc w:val="left"/>
    </w:lvl>
    <w:lvl w:ilvl="7" w:tplc="5916332E">
      <w:start w:val="1"/>
      <w:numFmt w:val="bullet"/>
      <w:lvlText w:val=""/>
      <w:lvlJc w:val="left"/>
    </w:lvl>
    <w:lvl w:ilvl="8" w:tplc="CAE8C65E">
      <w:start w:val="1"/>
      <w:numFmt w:val="bullet"/>
      <w:lvlText w:val=""/>
      <w:lvlJc w:val="left"/>
    </w:lvl>
  </w:abstractNum>
  <w:abstractNum w:abstractNumId="3">
    <w:nsid w:val="0000000B"/>
    <w:multiLevelType w:val="hybridMultilevel"/>
    <w:tmpl w:val="54E49EB4"/>
    <w:lvl w:ilvl="0" w:tplc="D096B406">
      <w:start w:val="2"/>
      <w:numFmt w:val="decimal"/>
      <w:lvlText w:val="%1."/>
      <w:lvlJc w:val="left"/>
    </w:lvl>
    <w:lvl w:ilvl="1" w:tplc="D5D85DB0">
      <w:start w:val="1"/>
      <w:numFmt w:val="bullet"/>
      <w:lvlText w:val=""/>
      <w:lvlJc w:val="left"/>
    </w:lvl>
    <w:lvl w:ilvl="2" w:tplc="AF32B810">
      <w:start w:val="1"/>
      <w:numFmt w:val="bullet"/>
      <w:lvlText w:val=""/>
      <w:lvlJc w:val="left"/>
    </w:lvl>
    <w:lvl w:ilvl="3" w:tplc="B6266BBE">
      <w:start w:val="1"/>
      <w:numFmt w:val="bullet"/>
      <w:lvlText w:val=""/>
      <w:lvlJc w:val="left"/>
    </w:lvl>
    <w:lvl w:ilvl="4" w:tplc="BAE69678">
      <w:start w:val="1"/>
      <w:numFmt w:val="bullet"/>
      <w:lvlText w:val=""/>
      <w:lvlJc w:val="left"/>
    </w:lvl>
    <w:lvl w:ilvl="5" w:tplc="FAEE152C">
      <w:start w:val="1"/>
      <w:numFmt w:val="bullet"/>
      <w:lvlText w:val=""/>
      <w:lvlJc w:val="left"/>
    </w:lvl>
    <w:lvl w:ilvl="6" w:tplc="AD32DFF0">
      <w:start w:val="1"/>
      <w:numFmt w:val="bullet"/>
      <w:lvlText w:val=""/>
      <w:lvlJc w:val="left"/>
    </w:lvl>
    <w:lvl w:ilvl="7" w:tplc="AA48362E">
      <w:start w:val="1"/>
      <w:numFmt w:val="bullet"/>
      <w:lvlText w:val=""/>
      <w:lvlJc w:val="left"/>
    </w:lvl>
    <w:lvl w:ilvl="8" w:tplc="F9223DFE">
      <w:start w:val="1"/>
      <w:numFmt w:val="bullet"/>
      <w:lvlText w:val=""/>
      <w:lvlJc w:val="left"/>
    </w:lvl>
  </w:abstractNum>
  <w:abstractNum w:abstractNumId="4">
    <w:nsid w:val="00000012"/>
    <w:multiLevelType w:val="hybridMultilevel"/>
    <w:tmpl w:val="1E7FF520"/>
    <w:lvl w:ilvl="0" w:tplc="206AD264">
      <w:start w:val="4"/>
      <w:numFmt w:val="decimal"/>
      <w:lvlText w:val="%1."/>
      <w:lvlJc w:val="left"/>
    </w:lvl>
    <w:lvl w:ilvl="1" w:tplc="C0065D5E">
      <w:start w:val="1"/>
      <w:numFmt w:val="bullet"/>
      <w:lvlText w:val=""/>
      <w:lvlJc w:val="left"/>
    </w:lvl>
    <w:lvl w:ilvl="2" w:tplc="5A1AF924">
      <w:start w:val="1"/>
      <w:numFmt w:val="bullet"/>
      <w:lvlText w:val=""/>
      <w:lvlJc w:val="left"/>
    </w:lvl>
    <w:lvl w:ilvl="3" w:tplc="917853BA">
      <w:start w:val="1"/>
      <w:numFmt w:val="bullet"/>
      <w:lvlText w:val=""/>
      <w:lvlJc w:val="left"/>
    </w:lvl>
    <w:lvl w:ilvl="4" w:tplc="61CC47CA">
      <w:start w:val="1"/>
      <w:numFmt w:val="bullet"/>
      <w:lvlText w:val=""/>
      <w:lvlJc w:val="left"/>
    </w:lvl>
    <w:lvl w:ilvl="5" w:tplc="5E4CDE04">
      <w:start w:val="1"/>
      <w:numFmt w:val="bullet"/>
      <w:lvlText w:val=""/>
      <w:lvlJc w:val="left"/>
    </w:lvl>
    <w:lvl w:ilvl="6" w:tplc="C026E532">
      <w:start w:val="1"/>
      <w:numFmt w:val="bullet"/>
      <w:lvlText w:val=""/>
      <w:lvlJc w:val="left"/>
    </w:lvl>
    <w:lvl w:ilvl="7" w:tplc="364EC624">
      <w:start w:val="1"/>
      <w:numFmt w:val="bullet"/>
      <w:lvlText w:val=""/>
      <w:lvlJc w:val="left"/>
    </w:lvl>
    <w:lvl w:ilvl="8" w:tplc="FD16D554">
      <w:start w:val="1"/>
      <w:numFmt w:val="bullet"/>
      <w:lvlText w:val=""/>
      <w:lvlJc w:val="left"/>
    </w:lvl>
  </w:abstractNum>
  <w:abstractNum w:abstractNumId="5">
    <w:nsid w:val="00000017"/>
    <w:multiLevelType w:val="hybridMultilevel"/>
    <w:tmpl w:val="4516DDE8"/>
    <w:lvl w:ilvl="0" w:tplc="2F2652B8">
      <w:start w:val="5"/>
      <w:numFmt w:val="decimal"/>
      <w:lvlText w:val="%1."/>
      <w:lvlJc w:val="left"/>
    </w:lvl>
    <w:lvl w:ilvl="1" w:tplc="E6E0AEA6">
      <w:start w:val="1"/>
      <w:numFmt w:val="bullet"/>
      <w:lvlText w:val=""/>
      <w:lvlJc w:val="left"/>
    </w:lvl>
    <w:lvl w:ilvl="2" w:tplc="984AC012">
      <w:start w:val="1"/>
      <w:numFmt w:val="bullet"/>
      <w:lvlText w:val=""/>
      <w:lvlJc w:val="left"/>
    </w:lvl>
    <w:lvl w:ilvl="3" w:tplc="04048EB6">
      <w:start w:val="1"/>
      <w:numFmt w:val="bullet"/>
      <w:lvlText w:val=""/>
      <w:lvlJc w:val="left"/>
    </w:lvl>
    <w:lvl w:ilvl="4" w:tplc="59A20FD0">
      <w:start w:val="1"/>
      <w:numFmt w:val="bullet"/>
      <w:lvlText w:val=""/>
      <w:lvlJc w:val="left"/>
    </w:lvl>
    <w:lvl w:ilvl="5" w:tplc="20747002">
      <w:start w:val="1"/>
      <w:numFmt w:val="bullet"/>
      <w:lvlText w:val=""/>
      <w:lvlJc w:val="left"/>
    </w:lvl>
    <w:lvl w:ilvl="6" w:tplc="9A9A9242">
      <w:start w:val="1"/>
      <w:numFmt w:val="bullet"/>
      <w:lvlText w:val=""/>
      <w:lvlJc w:val="left"/>
    </w:lvl>
    <w:lvl w:ilvl="7" w:tplc="695413E2">
      <w:start w:val="1"/>
      <w:numFmt w:val="bullet"/>
      <w:lvlText w:val=""/>
      <w:lvlJc w:val="left"/>
    </w:lvl>
    <w:lvl w:ilvl="8" w:tplc="477E3D7E">
      <w:start w:val="1"/>
      <w:numFmt w:val="bullet"/>
      <w:lvlText w:val=""/>
      <w:lvlJc w:val="left"/>
    </w:lvl>
  </w:abstractNum>
  <w:abstractNum w:abstractNumId="6">
    <w:nsid w:val="0000001F"/>
    <w:multiLevelType w:val="hybridMultilevel"/>
    <w:tmpl w:val="77465F00"/>
    <w:lvl w:ilvl="0" w:tplc="D8DAB64E">
      <w:start w:val="1"/>
      <w:numFmt w:val="bullet"/>
      <w:lvlText w:val="В"/>
      <w:lvlJc w:val="left"/>
    </w:lvl>
    <w:lvl w:ilvl="1" w:tplc="82C4F944">
      <w:start w:val="6"/>
      <w:numFmt w:val="decimal"/>
      <w:lvlText w:val="%2."/>
      <w:lvlJc w:val="left"/>
    </w:lvl>
    <w:lvl w:ilvl="2" w:tplc="549AF088">
      <w:start w:val="1"/>
      <w:numFmt w:val="bullet"/>
      <w:lvlText w:val=""/>
      <w:lvlJc w:val="left"/>
    </w:lvl>
    <w:lvl w:ilvl="3" w:tplc="3A68296E">
      <w:start w:val="1"/>
      <w:numFmt w:val="bullet"/>
      <w:lvlText w:val=""/>
      <w:lvlJc w:val="left"/>
    </w:lvl>
    <w:lvl w:ilvl="4" w:tplc="D66814FA">
      <w:start w:val="1"/>
      <w:numFmt w:val="bullet"/>
      <w:lvlText w:val=""/>
      <w:lvlJc w:val="left"/>
    </w:lvl>
    <w:lvl w:ilvl="5" w:tplc="299A52E8">
      <w:start w:val="1"/>
      <w:numFmt w:val="bullet"/>
      <w:lvlText w:val=""/>
      <w:lvlJc w:val="left"/>
    </w:lvl>
    <w:lvl w:ilvl="6" w:tplc="0E0AF30A">
      <w:start w:val="1"/>
      <w:numFmt w:val="bullet"/>
      <w:lvlText w:val=""/>
      <w:lvlJc w:val="left"/>
    </w:lvl>
    <w:lvl w:ilvl="7" w:tplc="4CE2F942">
      <w:start w:val="1"/>
      <w:numFmt w:val="bullet"/>
      <w:lvlText w:val=""/>
      <w:lvlJc w:val="left"/>
    </w:lvl>
    <w:lvl w:ilvl="8" w:tplc="1416CCE2">
      <w:start w:val="1"/>
      <w:numFmt w:val="bullet"/>
      <w:lvlText w:val=""/>
      <w:lvlJc w:val="left"/>
    </w:lvl>
  </w:abstractNum>
  <w:abstractNum w:abstractNumId="7">
    <w:nsid w:val="00000020"/>
    <w:multiLevelType w:val="hybridMultilevel"/>
    <w:tmpl w:val="7724C67E"/>
    <w:lvl w:ilvl="0" w:tplc="DD64C1D4">
      <w:start w:val="7"/>
      <w:numFmt w:val="decimal"/>
      <w:lvlText w:val="%1."/>
      <w:lvlJc w:val="left"/>
    </w:lvl>
    <w:lvl w:ilvl="1" w:tplc="8C76EB52">
      <w:start w:val="1"/>
      <w:numFmt w:val="bullet"/>
      <w:lvlText w:val=""/>
      <w:lvlJc w:val="left"/>
    </w:lvl>
    <w:lvl w:ilvl="2" w:tplc="362EEAF2">
      <w:start w:val="1"/>
      <w:numFmt w:val="bullet"/>
      <w:lvlText w:val=""/>
      <w:lvlJc w:val="left"/>
    </w:lvl>
    <w:lvl w:ilvl="3" w:tplc="FDA2C4B2">
      <w:start w:val="1"/>
      <w:numFmt w:val="bullet"/>
      <w:lvlText w:val=""/>
      <w:lvlJc w:val="left"/>
    </w:lvl>
    <w:lvl w:ilvl="4" w:tplc="7FBA8D92">
      <w:start w:val="1"/>
      <w:numFmt w:val="bullet"/>
      <w:lvlText w:val=""/>
      <w:lvlJc w:val="left"/>
    </w:lvl>
    <w:lvl w:ilvl="5" w:tplc="BFD49E1C">
      <w:start w:val="1"/>
      <w:numFmt w:val="bullet"/>
      <w:lvlText w:val=""/>
      <w:lvlJc w:val="left"/>
    </w:lvl>
    <w:lvl w:ilvl="6" w:tplc="48929438">
      <w:start w:val="1"/>
      <w:numFmt w:val="bullet"/>
      <w:lvlText w:val=""/>
      <w:lvlJc w:val="left"/>
    </w:lvl>
    <w:lvl w:ilvl="7" w:tplc="A8B84254">
      <w:start w:val="1"/>
      <w:numFmt w:val="bullet"/>
      <w:lvlText w:val=""/>
      <w:lvlJc w:val="left"/>
    </w:lvl>
    <w:lvl w:ilvl="8" w:tplc="020E1EBA">
      <w:start w:val="1"/>
      <w:numFmt w:val="bullet"/>
      <w:lvlText w:val=""/>
      <w:lvlJc w:val="left"/>
    </w:lvl>
  </w:abstractNum>
  <w:abstractNum w:abstractNumId="8">
    <w:nsid w:val="00000024"/>
    <w:multiLevelType w:val="hybridMultilevel"/>
    <w:tmpl w:val="51EAD36A"/>
    <w:lvl w:ilvl="0" w:tplc="58D67D68">
      <w:start w:val="8"/>
      <w:numFmt w:val="decimal"/>
      <w:lvlText w:val="%1."/>
      <w:lvlJc w:val="left"/>
    </w:lvl>
    <w:lvl w:ilvl="1" w:tplc="92DA60BC">
      <w:start w:val="1"/>
      <w:numFmt w:val="bullet"/>
      <w:lvlText w:val=""/>
      <w:lvlJc w:val="left"/>
    </w:lvl>
    <w:lvl w:ilvl="2" w:tplc="780CDD26">
      <w:start w:val="1"/>
      <w:numFmt w:val="bullet"/>
      <w:lvlText w:val=""/>
      <w:lvlJc w:val="left"/>
    </w:lvl>
    <w:lvl w:ilvl="3" w:tplc="A05A3D08">
      <w:start w:val="1"/>
      <w:numFmt w:val="bullet"/>
      <w:lvlText w:val=""/>
      <w:lvlJc w:val="left"/>
    </w:lvl>
    <w:lvl w:ilvl="4" w:tplc="B0B45FC6">
      <w:start w:val="1"/>
      <w:numFmt w:val="bullet"/>
      <w:lvlText w:val=""/>
      <w:lvlJc w:val="left"/>
    </w:lvl>
    <w:lvl w:ilvl="5" w:tplc="CD108A86">
      <w:start w:val="1"/>
      <w:numFmt w:val="bullet"/>
      <w:lvlText w:val=""/>
      <w:lvlJc w:val="left"/>
    </w:lvl>
    <w:lvl w:ilvl="6" w:tplc="B89CD078">
      <w:start w:val="1"/>
      <w:numFmt w:val="bullet"/>
      <w:lvlText w:val=""/>
      <w:lvlJc w:val="left"/>
    </w:lvl>
    <w:lvl w:ilvl="7" w:tplc="10AE40CA">
      <w:start w:val="1"/>
      <w:numFmt w:val="bullet"/>
      <w:lvlText w:val=""/>
      <w:lvlJc w:val="left"/>
    </w:lvl>
    <w:lvl w:ilvl="8" w:tplc="F7DC7322">
      <w:start w:val="1"/>
      <w:numFmt w:val="bullet"/>
      <w:lvlText w:val=""/>
      <w:lvlJc w:val="left"/>
    </w:lvl>
  </w:abstractNum>
  <w:abstractNum w:abstractNumId="9">
    <w:nsid w:val="00000026"/>
    <w:multiLevelType w:val="hybridMultilevel"/>
    <w:tmpl w:val="580BD78E"/>
    <w:lvl w:ilvl="0" w:tplc="0CBE1FC6">
      <w:start w:val="9"/>
      <w:numFmt w:val="decimal"/>
      <w:lvlText w:val="%1."/>
      <w:lvlJc w:val="left"/>
    </w:lvl>
    <w:lvl w:ilvl="1" w:tplc="4A480FD8">
      <w:start w:val="1"/>
      <w:numFmt w:val="bullet"/>
      <w:lvlText w:val=""/>
      <w:lvlJc w:val="left"/>
    </w:lvl>
    <w:lvl w:ilvl="2" w:tplc="444EBC1A">
      <w:start w:val="1"/>
      <w:numFmt w:val="bullet"/>
      <w:lvlText w:val=""/>
      <w:lvlJc w:val="left"/>
    </w:lvl>
    <w:lvl w:ilvl="3" w:tplc="D828F0F6">
      <w:start w:val="1"/>
      <w:numFmt w:val="bullet"/>
      <w:lvlText w:val=""/>
      <w:lvlJc w:val="left"/>
    </w:lvl>
    <w:lvl w:ilvl="4" w:tplc="CFCA36BE">
      <w:start w:val="1"/>
      <w:numFmt w:val="bullet"/>
      <w:lvlText w:val=""/>
      <w:lvlJc w:val="left"/>
    </w:lvl>
    <w:lvl w:ilvl="5" w:tplc="95B26EDC">
      <w:start w:val="1"/>
      <w:numFmt w:val="bullet"/>
      <w:lvlText w:val=""/>
      <w:lvlJc w:val="left"/>
    </w:lvl>
    <w:lvl w:ilvl="6" w:tplc="4ED833E4">
      <w:start w:val="1"/>
      <w:numFmt w:val="bullet"/>
      <w:lvlText w:val=""/>
      <w:lvlJc w:val="left"/>
    </w:lvl>
    <w:lvl w:ilvl="7" w:tplc="1A6AD82C">
      <w:start w:val="1"/>
      <w:numFmt w:val="bullet"/>
      <w:lvlText w:val=""/>
      <w:lvlJc w:val="left"/>
    </w:lvl>
    <w:lvl w:ilvl="8" w:tplc="9B56A2EA">
      <w:start w:val="1"/>
      <w:numFmt w:val="bullet"/>
      <w:lvlText w:val=""/>
      <w:lvlJc w:val="left"/>
    </w:lvl>
  </w:abstractNum>
  <w:abstractNum w:abstractNumId="10">
    <w:nsid w:val="03156A32"/>
    <w:multiLevelType w:val="hybridMultilevel"/>
    <w:tmpl w:val="B71AD9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9552B2D"/>
    <w:multiLevelType w:val="hybridMultilevel"/>
    <w:tmpl w:val="2B7A4A84"/>
    <w:lvl w:ilvl="0" w:tplc="0B4234E6">
      <w:start w:val="5"/>
      <w:numFmt w:val="bullet"/>
      <w:lvlText w:val="-"/>
      <w:lvlJc w:val="left"/>
      <w:pPr>
        <w:ind w:left="1429" w:hanging="360"/>
      </w:pPr>
      <w:rPr>
        <w:rFonts w:ascii="Mathcad UniMath" w:hAnsi="Mathcad UniMath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09966A71"/>
    <w:multiLevelType w:val="hybridMultilevel"/>
    <w:tmpl w:val="CECE6ABC"/>
    <w:lvl w:ilvl="0" w:tplc="055CD47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31A7EBB"/>
    <w:multiLevelType w:val="hybridMultilevel"/>
    <w:tmpl w:val="4EE2ACC4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86F0179"/>
    <w:multiLevelType w:val="hybridMultilevel"/>
    <w:tmpl w:val="49E0A9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8CD1FFD"/>
    <w:multiLevelType w:val="hybridMultilevel"/>
    <w:tmpl w:val="AC2200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9A33CF2"/>
    <w:multiLevelType w:val="hybridMultilevel"/>
    <w:tmpl w:val="223A861E"/>
    <w:lvl w:ilvl="0" w:tplc="C2828BA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50A35F1"/>
    <w:multiLevelType w:val="hybridMultilevel"/>
    <w:tmpl w:val="26B8EAA0"/>
    <w:lvl w:ilvl="0" w:tplc="F9A2428A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69A2D74"/>
    <w:multiLevelType w:val="hybridMultilevel"/>
    <w:tmpl w:val="10AE40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7995D3A"/>
    <w:multiLevelType w:val="hybridMultilevel"/>
    <w:tmpl w:val="BDE460E8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0E91EF9"/>
    <w:multiLevelType w:val="hybridMultilevel"/>
    <w:tmpl w:val="C8D883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5787FD4"/>
    <w:multiLevelType w:val="hybridMultilevel"/>
    <w:tmpl w:val="067061B6"/>
    <w:lvl w:ilvl="0" w:tplc="0B4234E6">
      <w:start w:val="5"/>
      <w:numFmt w:val="bullet"/>
      <w:lvlText w:val="-"/>
      <w:lvlJc w:val="left"/>
      <w:pPr>
        <w:ind w:left="1429" w:hanging="360"/>
      </w:pPr>
      <w:rPr>
        <w:rFonts w:ascii="Mathcad UniMath" w:hAnsi="Mathcad UniMath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6842D96"/>
    <w:multiLevelType w:val="hybridMultilevel"/>
    <w:tmpl w:val="26B8EAA0"/>
    <w:lvl w:ilvl="0" w:tplc="F9A2428A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6CE2E2D"/>
    <w:multiLevelType w:val="hybridMultilevel"/>
    <w:tmpl w:val="6C7E8C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8735E8A"/>
    <w:multiLevelType w:val="hybridMultilevel"/>
    <w:tmpl w:val="37808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971D8D"/>
    <w:multiLevelType w:val="hybridMultilevel"/>
    <w:tmpl w:val="1CE01E22"/>
    <w:lvl w:ilvl="0" w:tplc="87E0219C">
      <w:start w:val="1"/>
      <w:numFmt w:val="bullet"/>
      <w:lvlText w:val="―"/>
      <w:lvlJc w:val="right"/>
      <w:pPr>
        <w:ind w:left="1429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3B573EB4"/>
    <w:multiLevelType w:val="hybridMultilevel"/>
    <w:tmpl w:val="72CA0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D790DD8"/>
    <w:multiLevelType w:val="hybridMultilevel"/>
    <w:tmpl w:val="854AD2B0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F62498C"/>
    <w:multiLevelType w:val="hybridMultilevel"/>
    <w:tmpl w:val="50CE41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F735A1F"/>
    <w:multiLevelType w:val="hybridMultilevel"/>
    <w:tmpl w:val="94AE6C72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0D6258A"/>
    <w:multiLevelType w:val="hybridMultilevel"/>
    <w:tmpl w:val="718EDC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252169F"/>
    <w:multiLevelType w:val="hybridMultilevel"/>
    <w:tmpl w:val="97D67A50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2767118"/>
    <w:multiLevelType w:val="hybridMultilevel"/>
    <w:tmpl w:val="7A98AB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3997AD0"/>
    <w:multiLevelType w:val="hybridMultilevel"/>
    <w:tmpl w:val="BB56742C"/>
    <w:lvl w:ilvl="0" w:tplc="4D9A9CF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>
    <w:nsid w:val="44025385"/>
    <w:multiLevelType w:val="hybridMultilevel"/>
    <w:tmpl w:val="7B62DA86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5534101"/>
    <w:multiLevelType w:val="hybridMultilevel"/>
    <w:tmpl w:val="9BCA11FC"/>
    <w:lvl w:ilvl="0" w:tplc="F7760A3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>
    <w:nsid w:val="47A5495D"/>
    <w:multiLevelType w:val="hybridMultilevel"/>
    <w:tmpl w:val="684CB5F4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7">
    <w:nsid w:val="4822115B"/>
    <w:multiLevelType w:val="hybridMultilevel"/>
    <w:tmpl w:val="060A0B20"/>
    <w:lvl w:ilvl="0" w:tplc="F56E2D7E">
      <w:start w:val="1"/>
      <w:numFmt w:val="bullet"/>
      <w:lvlText w:val="-"/>
      <w:lvlJc w:val="left"/>
      <w:pPr>
        <w:ind w:left="1428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>
    <w:nsid w:val="5221104B"/>
    <w:multiLevelType w:val="hybridMultilevel"/>
    <w:tmpl w:val="1C0EC7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5264014B"/>
    <w:multiLevelType w:val="hybridMultilevel"/>
    <w:tmpl w:val="2D1CF5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69834DA"/>
    <w:multiLevelType w:val="hybridMultilevel"/>
    <w:tmpl w:val="305A630E"/>
    <w:lvl w:ilvl="0" w:tplc="4D9A9CF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>
    <w:nsid w:val="677F2E84"/>
    <w:multiLevelType w:val="hybridMultilevel"/>
    <w:tmpl w:val="610EB99E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9E7129A"/>
    <w:multiLevelType w:val="hybridMultilevel"/>
    <w:tmpl w:val="CBA29B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F9E5ED5"/>
    <w:multiLevelType w:val="hybridMultilevel"/>
    <w:tmpl w:val="00F071AE"/>
    <w:lvl w:ilvl="0" w:tplc="B658EF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93D7E2A"/>
    <w:multiLevelType w:val="hybridMultilevel"/>
    <w:tmpl w:val="F0F0E9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B900F7E"/>
    <w:multiLevelType w:val="hybridMultilevel"/>
    <w:tmpl w:val="8DA2E8BE"/>
    <w:lvl w:ilvl="0" w:tplc="0B4234E6">
      <w:start w:val="5"/>
      <w:numFmt w:val="bullet"/>
      <w:lvlText w:val="-"/>
      <w:lvlJc w:val="left"/>
      <w:pPr>
        <w:ind w:left="1428" w:hanging="360"/>
      </w:pPr>
      <w:rPr>
        <w:rFonts w:ascii="Mathcad UniMath" w:hAnsi="Mathcad UniMath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26"/>
  </w:num>
  <w:num w:numId="13">
    <w:abstractNumId w:val="43"/>
  </w:num>
  <w:num w:numId="14">
    <w:abstractNumId w:val="42"/>
  </w:num>
  <w:num w:numId="15">
    <w:abstractNumId w:val="18"/>
  </w:num>
  <w:num w:numId="16">
    <w:abstractNumId w:val="20"/>
  </w:num>
  <w:num w:numId="17">
    <w:abstractNumId w:val="23"/>
  </w:num>
  <w:num w:numId="18">
    <w:abstractNumId w:val="24"/>
  </w:num>
  <w:num w:numId="19">
    <w:abstractNumId w:val="15"/>
  </w:num>
  <w:num w:numId="20">
    <w:abstractNumId w:val="19"/>
  </w:num>
  <w:num w:numId="21">
    <w:abstractNumId w:val="34"/>
  </w:num>
  <w:num w:numId="22">
    <w:abstractNumId w:val="31"/>
  </w:num>
  <w:num w:numId="23">
    <w:abstractNumId w:val="13"/>
  </w:num>
  <w:num w:numId="24">
    <w:abstractNumId w:val="41"/>
  </w:num>
  <w:num w:numId="25">
    <w:abstractNumId w:val="29"/>
  </w:num>
  <w:num w:numId="26">
    <w:abstractNumId w:val="27"/>
  </w:num>
  <w:num w:numId="27">
    <w:abstractNumId w:val="44"/>
  </w:num>
  <w:num w:numId="28">
    <w:abstractNumId w:val="35"/>
  </w:num>
  <w:num w:numId="29">
    <w:abstractNumId w:val="36"/>
  </w:num>
  <w:num w:numId="30">
    <w:abstractNumId w:val="39"/>
  </w:num>
  <w:num w:numId="31">
    <w:abstractNumId w:val="28"/>
  </w:num>
  <w:num w:numId="32">
    <w:abstractNumId w:val="30"/>
  </w:num>
  <w:num w:numId="33">
    <w:abstractNumId w:val="32"/>
  </w:num>
  <w:num w:numId="34">
    <w:abstractNumId w:val="12"/>
  </w:num>
  <w:num w:numId="35">
    <w:abstractNumId w:val="14"/>
  </w:num>
  <w:num w:numId="36">
    <w:abstractNumId w:val="16"/>
  </w:num>
  <w:num w:numId="37">
    <w:abstractNumId w:val="25"/>
  </w:num>
  <w:num w:numId="38">
    <w:abstractNumId w:val="40"/>
  </w:num>
  <w:num w:numId="39">
    <w:abstractNumId w:val="45"/>
  </w:num>
  <w:num w:numId="40">
    <w:abstractNumId w:val="38"/>
  </w:num>
  <w:num w:numId="41">
    <w:abstractNumId w:val="37"/>
  </w:num>
  <w:num w:numId="42">
    <w:abstractNumId w:val="33"/>
  </w:num>
  <w:num w:numId="43">
    <w:abstractNumId w:val="11"/>
  </w:num>
  <w:num w:numId="44">
    <w:abstractNumId w:val="21"/>
  </w:num>
  <w:num w:numId="45">
    <w:abstractNumId w:val="22"/>
  </w:num>
  <w:num w:numId="46">
    <w:abstractNumId w:val="17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078"/>
    <w:rsid w:val="000032EF"/>
    <w:rsid w:val="00061183"/>
    <w:rsid w:val="00071571"/>
    <w:rsid w:val="000732AB"/>
    <w:rsid w:val="000879E5"/>
    <w:rsid w:val="000A0F68"/>
    <w:rsid w:val="000A6F66"/>
    <w:rsid w:val="00111A66"/>
    <w:rsid w:val="0019791C"/>
    <w:rsid w:val="002F34EB"/>
    <w:rsid w:val="00314B9D"/>
    <w:rsid w:val="0033658F"/>
    <w:rsid w:val="0036484C"/>
    <w:rsid w:val="00371136"/>
    <w:rsid w:val="004255BD"/>
    <w:rsid w:val="00694A51"/>
    <w:rsid w:val="006D69D0"/>
    <w:rsid w:val="00703F98"/>
    <w:rsid w:val="00711DCD"/>
    <w:rsid w:val="00713F7E"/>
    <w:rsid w:val="00752E45"/>
    <w:rsid w:val="007B5115"/>
    <w:rsid w:val="007D0365"/>
    <w:rsid w:val="007D1A22"/>
    <w:rsid w:val="007D35F4"/>
    <w:rsid w:val="00872BA5"/>
    <w:rsid w:val="008765EB"/>
    <w:rsid w:val="00892246"/>
    <w:rsid w:val="009138F7"/>
    <w:rsid w:val="009864BC"/>
    <w:rsid w:val="009929CE"/>
    <w:rsid w:val="00A140DA"/>
    <w:rsid w:val="00A42B07"/>
    <w:rsid w:val="00A519A1"/>
    <w:rsid w:val="00A65C01"/>
    <w:rsid w:val="00AA4C1A"/>
    <w:rsid w:val="00AA72D1"/>
    <w:rsid w:val="00AD5534"/>
    <w:rsid w:val="00B322AE"/>
    <w:rsid w:val="00B32E80"/>
    <w:rsid w:val="00B50E98"/>
    <w:rsid w:val="00B71252"/>
    <w:rsid w:val="00C62C32"/>
    <w:rsid w:val="00C64350"/>
    <w:rsid w:val="00CE3860"/>
    <w:rsid w:val="00D0623C"/>
    <w:rsid w:val="00D26296"/>
    <w:rsid w:val="00D45017"/>
    <w:rsid w:val="00D56D8D"/>
    <w:rsid w:val="00DA10F0"/>
    <w:rsid w:val="00DF7EB7"/>
    <w:rsid w:val="00E47D9A"/>
    <w:rsid w:val="00E57065"/>
    <w:rsid w:val="00E90FF7"/>
    <w:rsid w:val="00ED7E14"/>
    <w:rsid w:val="00F02FEA"/>
    <w:rsid w:val="00F73530"/>
    <w:rsid w:val="00F95C30"/>
    <w:rsid w:val="00FC5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4B9D"/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AA72D1"/>
    <w:pPr>
      <w:keepNext/>
      <w:spacing w:before="240" w:after="60"/>
      <w:outlineLvl w:val="0"/>
    </w:pPr>
    <w:rPr>
      <w:rFonts w:eastAsia="Times New Roman" w:cs="Times New Roman"/>
      <w:b/>
      <w:bCs/>
      <w:kern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A4C1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A4C1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708"/>
    </w:pPr>
  </w:style>
  <w:style w:type="table" w:styleId="a4">
    <w:name w:val="Table Grid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link w:val="1"/>
    <w:uiPriority w:val="9"/>
    <w:rsid w:val="00AA72D1"/>
    <w:rPr>
      <w:rFonts w:ascii="Times New Roman" w:eastAsia="Times New Roman" w:hAnsi="Times New Roman" w:cs="Times New Roman"/>
      <w:b/>
      <w:bCs/>
      <w:kern w:val="32"/>
      <w:sz w:val="28"/>
      <w:szCs w:val="32"/>
    </w:rPr>
  </w:style>
  <w:style w:type="paragraph" w:styleId="a5">
    <w:name w:val="TOC Heading"/>
    <w:basedOn w:val="1"/>
    <w:next w:val="a"/>
    <w:uiPriority w:val="39"/>
    <w:unhideWhenUsed/>
    <w:qFormat/>
    <w:pPr>
      <w:keepLines/>
      <w:spacing w:before="480" w:after="0" w:line="276" w:lineRule="auto"/>
      <w:outlineLvl w:val="9"/>
    </w:pPr>
    <w:rPr>
      <w:color w:val="365F91"/>
      <w:kern w:val="0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DF7EB7"/>
    <w:pPr>
      <w:tabs>
        <w:tab w:val="left" w:pos="440"/>
        <w:tab w:val="right" w:leader="dot" w:pos="8779"/>
      </w:tabs>
      <w:spacing w:after="120" w:line="360" w:lineRule="auto"/>
    </w:pPr>
    <w:rPr>
      <w:rFonts w:cs="Times New Roman"/>
      <w:noProof/>
      <w:szCs w:val="28"/>
    </w:rPr>
  </w:style>
  <w:style w:type="character" w:styleId="a6">
    <w:name w:val="Hyperlink"/>
    <w:uiPriority w:val="99"/>
    <w:unhideWhenUsed/>
    <w:rsid w:val="00F95C30"/>
    <w:rPr>
      <w:color w:val="0000FF"/>
      <w:u w:val="single"/>
    </w:rPr>
  </w:style>
  <w:style w:type="paragraph" w:customStyle="1" w:styleId="font7">
    <w:name w:val="font_7"/>
    <w:basedOn w:val="a"/>
    <w:rsid w:val="00F95C30"/>
    <w:pPr>
      <w:spacing w:before="100" w:beforeAutospacing="1" w:after="100" w:afterAutospacing="1"/>
    </w:pPr>
    <w:rPr>
      <w:rFonts w:eastAsia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D35F4"/>
  </w:style>
  <w:style w:type="paragraph" w:styleId="a9">
    <w:name w:val="footer"/>
    <w:basedOn w:val="a"/>
    <w:link w:val="aa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D35F4"/>
  </w:style>
  <w:style w:type="paragraph" w:styleId="ab">
    <w:name w:val="Balloon Text"/>
    <w:basedOn w:val="a"/>
    <w:link w:val="ac"/>
    <w:uiPriority w:val="99"/>
    <w:semiHidden/>
    <w:unhideWhenUsed/>
    <w:rsid w:val="00DA10F0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DA10F0"/>
    <w:rPr>
      <w:rFonts w:ascii="Tahoma" w:hAnsi="Tahoma" w:cs="Tahoma"/>
      <w:sz w:val="16"/>
      <w:szCs w:val="16"/>
    </w:rPr>
  </w:style>
  <w:style w:type="table" w:customStyle="1" w:styleId="12">
    <w:name w:val="Сетка таблицы1"/>
    <w:basedOn w:val="a1"/>
    <w:next w:val="a4"/>
    <w:uiPriority w:val="59"/>
    <w:rsid w:val="00D0623C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4"/>
    <w:uiPriority w:val="59"/>
    <w:rsid w:val="00D26296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4"/>
    <w:uiPriority w:val="59"/>
    <w:rsid w:val="00071571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DF7EB7"/>
  </w:style>
  <w:style w:type="character" w:customStyle="1" w:styleId="20">
    <w:name w:val="Заголовок 2 Знак"/>
    <w:basedOn w:val="a0"/>
    <w:link w:val="2"/>
    <w:uiPriority w:val="9"/>
    <w:rsid w:val="00AA4C1A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A4C1A"/>
    <w:rPr>
      <w:rFonts w:asciiTheme="majorHAnsi" w:eastAsiaTheme="majorEastAsia" w:hAnsiTheme="majorHAnsi" w:cstheme="majorBidi"/>
      <w:b/>
      <w:bCs/>
      <w:color w:val="5B9BD5" w:themeColor="accent1"/>
      <w:sz w:val="28"/>
    </w:rPr>
  </w:style>
  <w:style w:type="numbering" w:customStyle="1" w:styleId="13">
    <w:name w:val="Нет списка1"/>
    <w:next w:val="a2"/>
    <w:uiPriority w:val="99"/>
    <w:semiHidden/>
    <w:unhideWhenUsed/>
    <w:rsid w:val="00AA4C1A"/>
  </w:style>
  <w:style w:type="paragraph" w:customStyle="1" w:styleId="Default">
    <w:name w:val="Default"/>
    <w:rsid w:val="00AA4C1A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  <w:lang w:eastAsia="en-US"/>
    </w:rPr>
  </w:style>
  <w:style w:type="table" w:customStyle="1" w:styleId="6">
    <w:name w:val="Сетка таблицы6"/>
    <w:basedOn w:val="a1"/>
    <w:next w:val="a4"/>
    <w:uiPriority w:val="59"/>
    <w:rsid w:val="00AA4C1A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Placeholder Text"/>
    <w:basedOn w:val="a0"/>
    <w:uiPriority w:val="99"/>
    <w:semiHidden/>
    <w:rsid w:val="00AA4C1A"/>
    <w:rPr>
      <w:color w:val="808080"/>
    </w:rPr>
  </w:style>
  <w:style w:type="paragraph" w:customStyle="1" w:styleId="14">
    <w:name w:val="Текст сноски1"/>
    <w:basedOn w:val="a"/>
    <w:next w:val="af"/>
    <w:link w:val="af0"/>
    <w:uiPriority w:val="99"/>
    <w:semiHidden/>
    <w:unhideWhenUsed/>
    <w:rsid w:val="00AA4C1A"/>
    <w:pPr>
      <w:jc w:val="both"/>
    </w:pPr>
    <w:rPr>
      <w:sz w:val="20"/>
    </w:rPr>
  </w:style>
  <w:style w:type="character" w:customStyle="1" w:styleId="af0">
    <w:name w:val="Текст сноски Знак"/>
    <w:basedOn w:val="a0"/>
    <w:link w:val="14"/>
    <w:uiPriority w:val="99"/>
    <w:semiHidden/>
    <w:rsid w:val="00AA4C1A"/>
    <w:rPr>
      <w:rFonts w:ascii="Times New Roman" w:hAnsi="Times New Roman"/>
      <w:sz w:val="20"/>
      <w:szCs w:val="20"/>
    </w:rPr>
  </w:style>
  <w:style w:type="character" w:styleId="af1">
    <w:name w:val="footnote reference"/>
    <w:basedOn w:val="a0"/>
    <w:uiPriority w:val="99"/>
    <w:semiHidden/>
    <w:unhideWhenUsed/>
    <w:rsid w:val="00AA4C1A"/>
    <w:rPr>
      <w:vertAlign w:val="superscript"/>
    </w:rPr>
  </w:style>
  <w:style w:type="table" w:customStyle="1" w:styleId="110">
    <w:name w:val="Сетка таблицы11"/>
    <w:basedOn w:val="a1"/>
    <w:uiPriority w:val="59"/>
    <w:rsid w:val="00AA4C1A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5">
    <w:name w:val="Название1"/>
    <w:basedOn w:val="a"/>
    <w:next w:val="a"/>
    <w:uiPriority w:val="10"/>
    <w:qFormat/>
    <w:rsid w:val="00AA4C1A"/>
    <w:pPr>
      <w:pBdr>
        <w:bottom w:val="single" w:sz="8" w:space="4" w:color="4F81BD"/>
      </w:pBdr>
      <w:spacing w:after="300"/>
      <w:contextualSpacing/>
      <w:jc w:val="both"/>
    </w:pPr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en-US"/>
    </w:rPr>
  </w:style>
  <w:style w:type="character" w:customStyle="1" w:styleId="af2">
    <w:name w:val="Название Знак"/>
    <w:basedOn w:val="a0"/>
    <w:link w:val="af3"/>
    <w:uiPriority w:val="10"/>
    <w:rsid w:val="00AA4C1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customStyle="1" w:styleId="16">
    <w:name w:val="Текст концевой сноски1"/>
    <w:basedOn w:val="a"/>
    <w:next w:val="af4"/>
    <w:link w:val="af5"/>
    <w:uiPriority w:val="99"/>
    <w:semiHidden/>
    <w:unhideWhenUsed/>
    <w:rsid w:val="00AA4C1A"/>
    <w:pPr>
      <w:jc w:val="both"/>
    </w:pPr>
    <w:rPr>
      <w:sz w:val="20"/>
    </w:rPr>
  </w:style>
  <w:style w:type="character" w:customStyle="1" w:styleId="af5">
    <w:name w:val="Текст концевой сноски Знак"/>
    <w:basedOn w:val="a0"/>
    <w:link w:val="16"/>
    <w:uiPriority w:val="99"/>
    <w:semiHidden/>
    <w:rsid w:val="00AA4C1A"/>
    <w:rPr>
      <w:rFonts w:ascii="Times New Roman" w:hAnsi="Times New Roman"/>
      <w:sz w:val="20"/>
      <w:szCs w:val="20"/>
    </w:rPr>
  </w:style>
  <w:style w:type="character" w:styleId="af6">
    <w:name w:val="endnote reference"/>
    <w:basedOn w:val="a0"/>
    <w:uiPriority w:val="99"/>
    <w:semiHidden/>
    <w:unhideWhenUsed/>
    <w:rsid w:val="00AA4C1A"/>
    <w:rPr>
      <w:vertAlign w:val="superscript"/>
    </w:rPr>
  </w:style>
  <w:style w:type="paragraph" w:styleId="af7">
    <w:name w:val="Normal (Web)"/>
    <w:basedOn w:val="a"/>
    <w:uiPriority w:val="99"/>
    <w:unhideWhenUsed/>
    <w:rsid w:val="00AA4C1A"/>
    <w:pPr>
      <w:spacing w:before="100" w:beforeAutospacing="1" w:after="100" w:afterAutospacing="1"/>
    </w:pPr>
    <w:rPr>
      <w:rFonts w:eastAsia="Times New Roman" w:cs="Times New Roman"/>
      <w:sz w:val="24"/>
      <w:szCs w:val="24"/>
    </w:rPr>
  </w:style>
  <w:style w:type="paragraph" w:customStyle="1" w:styleId="210">
    <w:name w:val="Оглавление 21"/>
    <w:basedOn w:val="a"/>
    <w:next w:val="a"/>
    <w:autoRedefine/>
    <w:uiPriority w:val="39"/>
    <w:unhideWhenUsed/>
    <w:rsid w:val="00AA4C1A"/>
    <w:pPr>
      <w:spacing w:after="100" w:line="276" w:lineRule="auto"/>
      <w:ind w:left="280"/>
      <w:jc w:val="both"/>
    </w:pPr>
    <w:rPr>
      <w:rFonts w:cs="Times New Roman"/>
      <w:szCs w:val="22"/>
      <w:lang w:eastAsia="en-US"/>
    </w:rPr>
  </w:style>
  <w:style w:type="paragraph" w:customStyle="1" w:styleId="310">
    <w:name w:val="Оглавление 31"/>
    <w:basedOn w:val="a"/>
    <w:next w:val="a"/>
    <w:autoRedefine/>
    <w:uiPriority w:val="39"/>
    <w:unhideWhenUsed/>
    <w:rsid w:val="00AA4C1A"/>
    <w:pPr>
      <w:spacing w:after="100" w:line="276" w:lineRule="auto"/>
      <w:ind w:left="560"/>
      <w:jc w:val="both"/>
    </w:pPr>
    <w:rPr>
      <w:rFonts w:cs="Times New Roman"/>
      <w:szCs w:val="22"/>
      <w:lang w:eastAsia="en-US"/>
    </w:rPr>
  </w:style>
  <w:style w:type="paragraph" w:styleId="af">
    <w:name w:val="footnote text"/>
    <w:basedOn w:val="a"/>
    <w:link w:val="17"/>
    <w:uiPriority w:val="99"/>
    <w:semiHidden/>
    <w:unhideWhenUsed/>
    <w:rsid w:val="00AA4C1A"/>
    <w:rPr>
      <w:sz w:val="20"/>
    </w:rPr>
  </w:style>
  <w:style w:type="character" w:customStyle="1" w:styleId="17">
    <w:name w:val="Текст сноски Знак1"/>
    <w:basedOn w:val="a0"/>
    <w:link w:val="af"/>
    <w:uiPriority w:val="99"/>
    <w:semiHidden/>
    <w:rsid w:val="00AA4C1A"/>
    <w:rPr>
      <w:rFonts w:ascii="Times New Roman" w:hAnsi="Times New Roman"/>
    </w:rPr>
  </w:style>
  <w:style w:type="paragraph" w:styleId="af3">
    <w:name w:val="Title"/>
    <w:basedOn w:val="a"/>
    <w:next w:val="a"/>
    <w:link w:val="af2"/>
    <w:uiPriority w:val="10"/>
    <w:qFormat/>
    <w:rsid w:val="00AA4C1A"/>
    <w:pPr>
      <w:pBdr>
        <w:bottom w:val="single" w:sz="8" w:space="4" w:color="5B9BD5" w:themeColor="accent1"/>
      </w:pBdr>
      <w:spacing w:after="300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customStyle="1" w:styleId="18">
    <w:name w:val="Название Знак1"/>
    <w:basedOn w:val="a0"/>
    <w:uiPriority w:val="10"/>
    <w:rsid w:val="00AA4C1A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f4">
    <w:name w:val="endnote text"/>
    <w:basedOn w:val="a"/>
    <w:link w:val="19"/>
    <w:uiPriority w:val="99"/>
    <w:semiHidden/>
    <w:unhideWhenUsed/>
    <w:rsid w:val="00AA4C1A"/>
    <w:rPr>
      <w:sz w:val="20"/>
    </w:rPr>
  </w:style>
  <w:style w:type="character" w:customStyle="1" w:styleId="19">
    <w:name w:val="Текст концевой сноски Знак1"/>
    <w:basedOn w:val="a0"/>
    <w:link w:val="af4"/>
    <w:uiPriority w:val="99"/>
    <w:semiHidden/>
    <w:rsid w:val="00AA4C1A"/>
    <w:rPr>
      <w:rFonts w:ascii="Times New Roman" w:hAnsi="Times New Roman"/>
    </w:rPr>
  </w:style>
  <w:style w:type="table" w:customStyle="1" w:styleId="7">
    <w:name w:val="Сетка таблицы7"/>
    <w:basedOn w:val="a1"/>
    <w:next w:val="a4"/>
    <w:uiPriority w:val="59"/>
    <w:rsid w:val="007D1A22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4"/>
    <w:uiPriority w:val="59"/>
    <w:rsid w:val="0033658F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2">
    <w:name w:val="toc 2"/>
    <w:basedOn w:val="a"/>
    <w:next w:val="a"/>
    <w:autoRedefine/>
    <w:uiPriority w:val="39"/>
    <w:unhideWhenUsed/>
    <w:rsid w:val="000879E5"/>
    <w:pPr>
      <w:spacing w:after="100"/>
      <w:ind w:left="280"/>
    </w:pPr>
  </w:style>
  <w:style w:type="paragraph" w:styleId="32">
    <w:name w:val="toc 3"/>
    <w:basedOn w:val="a"/>
    <w:next w:val="a"/>
    <w:autoRedefine/>
    <w:uiPriority w:val="39"/>
    <w:unhideWhenUsed/>
    <w:rsid w:val="000879E5"/>
    <w:pPr>
      <w:spacing w:after="100"/>
      <w:ind w:left="56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4B9D"/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AA72D1"/>
    <w:pPr>
      <w:keepNext/>
      <w:spacing w:before="240" w:after="60"/>
      <w:outlineLvl w:val="0"/>
    </w:pPr>
    <w:rPr>
      <w:rFonts w:eastAsia="Times New Roman" w:cs="Times New Roman"/>
      <w:b/>
      <w:bCs/>
      <w:kern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A4C1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A4C1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708"/>
    </w:pPr>
  </w:style>
  <w:style w:type="table" w:styleId="a4">
    <w:name w:val="Table Grid"/>
    <w:basedOn w:val="a1"/>
    <w:uiPriority w:val="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link w:val="1"/>
    <w:uiPriority w:val="9"/>
    <w:rsid w:val="00AA72D1"/>
    <w:rPr>
      <w:rFonts w:ascii="Times New Roman" w:eastAsia="Times New Roman" w:hAnsi="Times New Roman" w:cs="Times New Roman"/>
      <w:b/>
      <w:bCs/>
      <w:kern w:val="32"/>
      <w:sz w:val="28"/>
      <w:szCs w:val="32"/>
    </w:rPr>
  </w:style>
  <w:style w:type="paragraph" w:styleId="a5">
    <w:name w:val="TOC Heading"/>
    <w:basedOn w:val="1"/>
    <w:next w:val="a"/>
    <w:uiPriority w:val="39"/>
    <w:unhideWhenUsed/>
    <w:qFormat/>
    <w:pPr>
      <w:keepLines/>
      <w:spacing w:before="480" w:after="0" w:line="276" w:lineRule="auto"/>
      <w:outlineLvl w:val="9"/>
    </w:pPr>
    <w:rPr>
      <w:color w:val="365F91"/>
      <w:kern w:val="0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DF7EB7"/>
    <w:pPr>
      <w:tabs>
        <w:tab w:val="left" w:pos="440"/>
        <w:tab w:val="right" w:leader="dot" w:pos="8779"/>
      </w:tabs>
      <w:spacing w:after="120" w:line="360" w:lineRule="auto"/>
    </w:pPr>
    <w:rPr>
      <w:rFonts w:cs="Times New Roman"/>
      <w:noProof/>
      <w:szCs w:val="28"/>
    </w:rPr>
  </w:style>
  <w:style w:type="character" w:styleId="a6">
    <w:name w:val="Hyperlink"/>
    <w:uiPriority w:val="99"/>
    <w:unhideWhenUsed/>
    <w:rsid w:val="00F95C30"/>
    <w:rPr>
      <w:color w:val="0000FF"/>
      <w:u w:val="single"/>
    </w:rPr>
  </w:style>
  <w:style w:type="paragraph" w:customStyle="1" w:styleId="font7">
    <w:name w:val="font_7"/>
    <w:basedOn w:val="a"/>
    <w:rsid w:val="00F95C30"/>
    <w:pPr>
      <w:spacing w:before="100" w:beforeAutospacing="1" w:after="100" w:afterAutospacing="1"/>
    </w:pPr>
    <w:rPr>
      <w:rFonts w:eastAsia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D35F4"/>
  </w:style>
  <w:style w:type="paragraph" w:styleId="a9">
    <w:name w:val="footer"/>
    <w:basedOn w:val="a"/>
    <w:link w:val="aa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D35F4"/>
  </w:style>
  <w:style w:type="paragraph" w:styleId="ab">
    <w:name w:val="Balloon Text"/>
    <w:basedOn w:val="a"/>
    <w:link w:val="ac"/>
    <w:uiPriority w:val="99"/>
    <w:semiHidden/>
    <w:unhideWhenUsed/>
    <w:rsid w:val="00DA10F0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DA10F0"/>
    <w:rPr>
      <w:rFonts w:ascii="Tahoma" w:hAnsi="Tahoma" w:cs="Tahoma"/>
      <w:sz w:val="16"/>
      <w:szCs w:val="16"/>
    </w:rPr>
  </w:style>
  <w:style w:type="table" w:customStyle="1" w:styleId="12">
    <w:name w:val="Сетка таблицы1"/>
    <w:basedOn w:val="a1"/>
    <w:next w:val="a4"/>
    <w:uiPriority w:val="59"/>
    <w:rsid w:val="00D0623C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4"/>
    <w:uiPriority w:val="59"/>
    <w:rsid w:val="006D69D0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4"/>
    <w:uiPriority w:val="59"/>
    <w:rsid w:val="00D26296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4"/>
    <w:uiPriority w:val="59"/>
    <w:rsid w:val="00071571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DF7EB7"/>
  </w:style>
  <w:style w:type="character" w:customStyle="1" w:styleId="20">
    <w:name w:val="Заголовок 2 Знак"/>
    <w:basedOn w:val="a0"/>
    <w:link w:val="2"/>
    <w:uiPriority w:val="9"/>
    <w:rsid w:val="00AA4C1A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AA4C1A"/>
    <w:rPr>
      <w:rFonts w:asciiTheme="majorHAnsi" w:eastAsiaTheme="majorEastAsia" w:hAnsiTheme="majorHAnsi" w:cstheme="majorBidi"/>
      <w:b/>
      <w:bCs/>
      <w:color w:val="5B9BD5" w:themeColor="accent1"/>
      <w:sz w:val="28"/>
    </w:rPr>
  </w:style>
  <w:style w:type="numbering" w:customStyle="1" w:styleId="13">
    <w:name w:val="Нет списка1"/>
    <w:next w:val="a2"/>
    <w:uiPriority w:val="99"/>
    <w:semiHidden/>
    <w:unhideWhenUsed/>
    <w:rsid w:val="00AA4C1A"/>
  </w:style>
  <w:style w:type="paragraph" w:customStyle="1" w:styleId="Default">
    <w:name w:val="Default"/>
    <w:rsid w:val="00AA4C1A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  <w:lang w:eastAsia="en-US"/>
    </w:rPr>
  </w:style>
  <w:style w:type="table" w:customStyle="1" w:styleId="6">
    <w:name w:val="Сетка таблицы6"/>
    <w:basedOn w:val="a1"/>
    <w:next w:val="a4"/>
    <w:uiPriority w:val="59"/>
    <w:rsid w:val="00AA4C1A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Placeholder Text"/>
    <w:basedOn w:val="a0"/>
    <w:uiPriority w:val="99"/>
    <w:semiHidden/>
    <w:rsid w:val="00AA4C1A"/>
    <w:rPr>
      <w:color w:val="808080"/>
    </w:rPr>
  </w:style>
  <w:style w:type="paragraph" w:customStyle="1" w:styleId="14">
    <w:name w:val="Текст сноски1"/>
    <w:basedOn w:val="a"/>
    <w:next w:val="af"/>
    <w:link w:val="af0"/>
    <w:uiPriority w:val="99"/>
    <w:semiHidden/>
    <w:unhideWhenUsed/>
    <w:rsid w:val="00AA4C1A"/>
    <w:pPr>
      <w:jc w:val="both"/>
    </w:pPr>
    <w:rPr>
      <w:sz w:val="20"/>
    </w:rPr>
  </w:style>
  <w:style w:type="character" w:customStyle="1" w:styleId="af0">
    <w:name w:val="Текст сноски Знак"/>
    <w:basedOn w:val="a0"/>
    <w:link w:val="14"/>
    <w:uiPriority w:val="99"/>
    <w:semiHidden/>
    <w:rsid w:val="00AA4C1A"/>
    <w:rPr>
      <w:rFonts w:ascii="Times New Roman" w:hAnsi="Times New Roman"/>
      <w:sz w:val="20"/>
      <w:szCs w:val="20"/>
    </w:rPr>
  </w:style>
  <w:style w:type="character" w:styleId="af1">
    <w:name w:val="footnote reference"/>
    <w:basedOn w:val="a0"/>
    <w:uiPriority w:val="99"/>
    <w:semiHidden/>
    <w:unhideWhenUsed/>
    <w:rsid w:val="00AA4C1A"/>
    <w:rPr>
      <w:vertAlign w:val="superscript"/>
    </w:rPr>
  </w:style>
  <w:style w:type="table" w:customStyle="1" w:styleId="110">
    <w:name w:val="Сетка таблицы11"/>
    <w:basedOn w:val="a1"/>
    <w:uiPriority w:val="59"/>
    <w:rsid w:val="00AA4C1A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5">
    <w:name w:val="Название1"/>
    <w:basedOn w:val="a"/>
    <w:next w:val="a"/>
    <w:uiPriority w:val="10"/>
    <w:qFormat/>
    <w:rsid w:val="00AA4C1A"/>
    <w:pPr>
      <w:pBdr>
        <w:bottom w:val="single" w:sz="8" w:space="4" w:color="4F81BD"/>
      </w:pBdr>
      <w:spacing w:after="300"/>
      <w:contextualSpacing/>
      <w:jc w:val="both"/>
    </w:pPr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en-US"/>
    </w:rPr>
  </w:style>
  <w:style w:type="character" w:customStyle="1" w:styleId="af2">
    <w:name w:val="Название Знак"/>
    <w:basedOn w:val="a0"/>
    <w:link w:val="af3"/>
    <w:uiPriority w:val="10"/>
    <w:rsid w:val="00AA4C1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customStyle="1" w:styleId="16">
    <w:name w:val="Текст концевой сноски1"/>
    <w:basedOn w:val="a"/>
    <w:next w:val="af4"/>
    <w:link w:val="af5"/>
    <w:uiPriority w:val="99"/>
    <w:semiHidden/>
    <w:unhideWhenUsed/>
    <w:rsid w:val="00AA4C1A"/>
    <w:pPr>
      <w:jc w:val="both"/>
    </w:pPr>
    <w:rPr>
      <w:sz w:val="20"/>
    </w:rPr>
  </w:style>
  <w:style w:type="character" w:customStyle="1" w:styleId="af5">
    <w:name w:val="Текст концевой сноски Знак"/>
    <w:basedOn w:val="a0"/>
    <w:link w:val="16"/>
    <w:uiPriority w:val="99"/>
    <w:semiHidden/>
    <w:rsid w:val="00AA4C1A"/>
    <w:rPr>
      <w:rFonts w:ascii="Times New Roman" w:hAnsi="Times New Roman"/>
      <w:sz w:val="20"/>
      <w:szCs w:val="20"/>
    </w:rPr>
  </w:style>
  <w:style w:type="character" w:styleId="af6">
    <w:name w:val="endnote reference"/>
    <w:basedOn w:val="a0"/>
    <w:uiPriority w:val="99"/>
    <w:semiHidden/>
    <w:unhideWhenUsed/>
    <w:rsid w:val="00AA4C1A"/>
    <w:rPr>
      <w:vertAlign w:val="superscript"/>
    </w:rPr>
  </w:style>
  <w:style w:type="paragraph" w:styleId="af7">
    <w:name w:val="Normal (Web)"/>
    <w:basedOn w:val="a"/>
    <w:uiPriority w:val="99"/>
    <w:unhideWhenUsed/>
    <w:rsid w:val="00AA4C1A"/>
    <w:pPr>
      <w:spacing w:before="100" w:beforeAutospacing="1" w:after="100" w:afterAutospacing="1"/>
    </w:pPr>
    <w:rPr>
      <w:rFonts w:eastAsia="Times New Roman" w:cs="Times New Roman"/>
      <w:sz w:val="24"/>
      <w:szCs w:val="24"/>
    </w:rPr>
  </w:style>
  <w:style w:type="paragraph" w:customStyle="1" w:styleId="210">
    <w:name w:val="Оглавление 21"/>
    <w:basedOn w:val="a"/>
    <w:next w:val="a"/>
    <w:autoRedefine/>
    <w:uiPriority w:val="39"/>
    <w:unhideWhenUsed/>
    <w:rsid w:val="00AA4C1A"/>
    <w:pPr>
      <w:spacing w:after="100" w:line="276" w:lineRule="auto"/>
      <w:ind w:left="280"/>
      <w:jc w:val="both"/>
    </w:pPr>
    <w:rPr>
      <w:rFonts w:cs="Times New Roman"/>
      <w:szCs w:val="22"/>
      <w:lang w:eastAsia="en-US"/>
    </w:rPr>
  </w:style>
  <w:style w:type="paragraph" w:customStyle="1" w:styleId="310">
    <w:name w:val="Оглавление 31"/>
    <w:basedOn w:val="a"/>
    <w:next w:val="a"/>
    <w:autoRedefine/>
    <w:uiPriority w:val="39"/>
    <w:unhideWhenUsed/>
    <w:rsid w:val="00AA4C1A"/>
    <w:pPr>
      <w:spacing w:after="100" w:line="276" w:lineRule="auto"/>
      <w:ind w:left="560"/>
      <w:jc w:val="both"/>
    </w:pPr>
    <w:rPr>
      <w:rFonts w:cs="Times New Roman"/>
      <w:szCs w:val="22"/>
      <w:lang w:eastAsia="en-US"/>
    </w:rPr>
  </w:style>
  <w:style w:type="paragraph" w:styleId="af">
    <w:name w:val="footnote text"/>
    <w:basedOn w:val="a"/>
    <w:link w:val="17"/>
    <w:uiPriority w:val="99"/>
    <w:semiHidden/>
    <w:unhideWhenUsed/>
    <w:rsid w:val="00AA4C1A"/>
    <w:rPr>
      <w:sz w:val="20"/>
    </w:rPr>
  </w:style>
  <w:style w:type="character" w:customStyle="1" w:styleId="17">
    <w:name w:val="Текст сноски Знак1"/>
    <w:basedOn w:val="a0"/>
    <w:link w:val="af"/>
    <w:uiPriority w:val="99"/>
    <w:semiHidden/>
    <w:rsid w:val="00AA4C1A"/>
    <w:rPr>
      <w:rFonts w:ascii="Times New Roman" w:hAnsi="Times New Roman"/>
    </w:rPr>
  </w:style>
  <w:style w:type="paragraph" w:styleId="af3">
    <w:name w:val="Title"/>
    <w:basedOn w:val="a"/>
    <w:next w:val="a"/>
    <w:link w:val="af2"/>
    <w:uiPriority w:val="10"/>
    <w:qFormat/>
    <w:rsid w:val="00AA4C1A"/>
    <w:pPr>
      <w:pBdr>
        <w:bottom w:val="single" w:sz="8" w:space="4" w:color="5B9BD5" w:themeColor="accent1"/>
      </w:pBdr>
      <w:spacing w:after="300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customStyle="1" w:styleId="18">
    <w:name w:val="Название Знак1"/>
    <w:basedOn w:val="a0"/>
    <w:uiPriority w:val="10"/>
    <w:rsid w:val="00AA4C1A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f4">
    <w:name w:val="endnote text"/>
    <w:basedOn w:val="a"/>
    <w:link w:val="19"/>
    <w:uiPriority w:val="99"/>
    <w:semiHidden/>
    <w:unhideWhenUsed/>
    <w:rsid w:val="00AA4C1A"/>
    <w:rPr>
      <w:sz w:val="20"/>
    </w:rPr>
  </w:style>
  <w:style w:type="character" w:customStyle="1" w:styleId="19">
    <w:name w:val="Текст концевой сноски Знак1"/>
    <w:basedOn w:val="a0"/>
    <w:link w:val="af4"/>
    <w:uiPriority w:val="99"/>
    <w:semiHidden/>
    <w:rsid w:val="00AA4C1A"/>
    <w:rPr>
      <w:rFonts w:ascii="Times New Roman" w:hAnsi="Times New Roman"/>
    </w:rPr>
  </w:style>
  <w:style w:type="table" w:customStyle="1" w:styleId="7">
    <w:name w:val="Сетка таблицы7"/>
    <w:basedOn w:val="a1"/>
    <w:next w:val="a4"/>
    <w:uiPriority w:val="59"/>
    <w:rsid w:val="007D1A22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4"/>
    <w:uiPriority w:val="59"/>
    <w:rsid w:val="0033658F"/>
    <w:rPr>
      <w:rFonts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2">
    <w:name w:val="toc 2"/>
    <w:basedOn w:val="a"/>
    <w:next w:val="a"/>
    <w:autoRedefine/>
    <w:uiPriority w:val="39"/>
    <w:unhideWhenUsed/>
    <w:rsid w:val="000879E5"/>
    <w:pPr>
      <w:spacing w:after="100"/>
      <w:ind w:left="280"/>
    </w:pPr>
  </w:style>
  <w:style w:type="paragraph" w:styleId="32">
    <w:name w:val="toc 3"/>
    <w:basedOn w:val="a"/>
    <w:next w:val="a"/>
    <w:autoRedefine/>
    <w:uiPriority w:val="39"/>
    <w:unhideWhenUsed/>
    <w:rsid w:val="000879E5"/>
    <w:pPr>
      <w:spacing w:after="100"/>
      <w:ind w:left="5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45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3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9CBC9F-9E8F-4631-8A96-65CC8B18B7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29</Pages>
  <Words>4072</Words>
  <Characters>30136</Characters>
  <Application>Microsoft Office Word</Application>
  <DocSecurity>0</DocSecurity>
  <Lines>251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34140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word</dc:creator>
  <cp:lastModifiedBy>Поначевная Ирина Фёдоровна</cp:lastModifiedBy>
  <cp:revision>17</cp:revision>
  <cp:lastPrinted>2019-06-07T08:07:00Z</cp:lastPrinted>
  <dcterms:created xsi:type="dcterms:W3CDTF">2019-06-21T17:09:00Z</dcterms:created>
  <dcterms:modified xsi:type="dcterms:W3CDTF">2019-06-22T17:19:00Z</dcterms:modified>
</cp:coreProperties>
</file>